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2792EDBF"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E44A46">
        <w:t>St Wilfrid’s Catholic Primary School</w:t>
      </w: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7123ADB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12F57" w14:paraId="2A7D54BA" w14:textId="77777777" w:rsidTr="7123ADB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56337796" w:rsidR="00212F57" w:rsidRDefault="00212F57" w:rsidP="00212F57">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B9" w14:textId="5023CEE9" w:rsidR="00212F57" w:rsidRPr="00A65900" w:rsidRDefault="456828D2" w:rsidP="7123ADB1">
            <w:pPr>
              <w:pStyle w:val="TableRow"/>
              <w:ind w:left="0" w:right="0"/>
            </w:pPr>
            <w:r w:rsidRPr="7123ADB1">
              <w:rPr>
                <w:rFonts w:eastAsia="Arial" w:cs="Arial"/>
              </w:rPr>
              <w:t>303</w:t>
            </w:r>
            <w:r w:rsidR="00212F57" w:rsidRPr="7123ADB1">
              <w:rPr>
                <w:rFonts w:eastAsia="Arial" w:cs="Arial"/>
              </w:rPr>
              <w:t xml:space="preserve"> </w:t>
            </w:r>
            <w:r w:rsidR="00212F57" w:rsidRPr="7123ADB1">
              <w:rPr>
                <w:rFonts w:ascii="Calibri" w:eastAsia="Calibri" w:hAnsi="Calibri" w:cs="Calibri"/>
                <w:sz w:val="22"/>
                <w:szCs w:val="22"/>
              </w:rPr>
              <w:t xml:space="preserve">  </w:t>
            </w:r>
          </w:p>
        </w:tc>
      </w:tr>
      <w:tr w:rsidR="00212F57" w14:paraId="2A7D54BD" w14:textId="77777777" w:rsidTr="7123ADB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12F57" w:rsidRDefault="00212F57" w:rsidP="00212F57">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654F3944" w:rsidR="00212F57" w:rsidRPr="00A65900" w:rsidRDefault="456828D2" w:rsidP="7123ADB1">
            <w:pPr>
              <w:pStyle w:val="TableRow"/>
              <w:ind w:left="0" w:right="0"/>
            </w:pPr>
            <w:r w:rsidRPr="7123ADB1">
              <w:rPr>
                <w:rFonts w:eastAsia="Arial" w:cs="Arial"/>
              </w:rPr>
              <w:t>46.5</w:t>
            </w:r>
            <w:r w:rsidR="00212F57" w:rsidRPr="7123ADB1">
              <w:rPr>
                <w:rFonts w:eastAsia="Arial" w:cs="Arial"/>
              </w:rPr>
              <w:t xml:space="preserve">% </w:t>
            </w:r>
            <w:r w:rsidR="00212F57" w:rsidRPr="7123ADB1">
              <w:rPr>
                <w:rFonts w:ascii="Calibri" w:eastAsia="Calibri" w:hAnsi="Calibri" w:cs="Calibri"/>
                <w:sz w:val="22"/>
                <w:szCs w:val="22"/>
              </w:rPr>
              <w:t xml:space="preserve">  </w:t>
            </w:r>
          </w:p>
        </w:tc>
      </w:tr>
      <w:tr w:rsidR="00212F57" w14:paraId="2A7D54C0" w14:textId="77777777" w:rsidTr="7123ADB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43029A1A" w:rsidR="00212F57" w:rsidRDefault="00212F57" w:rsidP="00212F57">
            <w:pPr>
              <w:pStyle w:val="TableRow"/>
              <w:ind w:left="0" w:right="0"/>
            </w:pPr>
            <w:r>
              <w:t xml:space="preserve">Academic year/years that our current pupil premium strategy plan covers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8315DCE" w14:textId="77777777" w:rsidR="00212F57" w:rsidRDefault="00212F57" w:rsidP="00212F57">
            <w:pPr>
              <w:spacing w:after="38"/>
              <w:ind w:left="19"/>
            </w:pPr>
            <w:r>
              <w:rPr>
                <w:rFonts w:eastAsia="Arial" w:cs="Arial"/>
              </w:rPr>
              <w:t xml:space="preserve">2021/2022 to  </w:t>
            </w:r>
            <w:r>
              <w:rPr>
                <w:rFonts w:ascii="Calibri" w:eastAsia="Calibri" w:hAnsi="Calibri" w:cs="Calibri"/>
                <w:sz w:val="22"/>
              </w:rPr>
              <w:t xml:space="preserve">  </w:t>
            </w:r>
          </w:p>
          <w:p w14:paraId="2A7D54BF" w14:textId="68E85BAF" w:rsidR="00212F57" w:rsidRDefault="00212F57" w:rsidP="00212F57">
            <w:pPr>
              <w:pStyle w:val="TableRow"/>
              <w:ind w:left="0" w:right="0"/>
            </w:pPr>
            <w:r>
              <w:rPr>
                <w:rFonts w:eastAsia="Arial" w:cs="Arial"/>
              </w:rPr>
              <w:t xml:space="preserve">2024/2025 </w:t>
            </w:r>
            <w:r>
              <w:rPr>
                <w:rFonts w:ascii="Calibri" w:eastAsia="Calibri" w:hAnsi="Calibri" w:cs="Calibri"/>
                <w:sz w:val="22"/>
              </w:rPr>
              <w:t xml:space="preserve">  </w:t>
            </w:r>
          </w:p>
        </w:tc>
      </w:tr>
      <w:tr w:rsidR="00212F57" w14:paraId="2A7D54C3" w14:textId="77777777" w:rsidTr="7123ADB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12F57" w:rsidRDefault="00212F57" w:rsidP="00212F57">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5717B192" w:rsidR="00212F57" w:rsidRDefault="00212F57" w:rsidP="00212F57">
            <w:pPr>
              <w:pStyle w:val="TableRow"/>
              <w:ind w:left="0" w:right="0"/>
            </w:pPr>
            <w:r>
              <w:rPr>
                <w:rFonts w:eastAsia="Arial" w:cs="Arial"/>
              </w:rPr>
              <w:t>December 2024</w:t>
            </w:r>
            <w:r>
              <w:rPr>
                <w:rFonts w:ascii="Calibri" w:eastAsia="Calibri" w:hAnsi="Calibri" w:cs="Calibri"/>
                <w:sz w:val="22"/>
              </w:rPr>
              <w:t xml:space="preserve"> </w:t>
            </w:r>
          </w:p>
        </w:tc>
      </w:tr>
      <w:tr w:rsidR="00212F57" w14:paraId="2A7D54C6" w14:textId="77777777" w:rsidTr="7123ADB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12F57" w:rsidRDefault="00212F57" w:rsidP="00212F57">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29C699AF" w:rsidR="00212F57" w:rsidRDefault="00212F57" w:rsidP="00212F57">
            <w:pPr>
              <w:pStyle w:val="TableRow"/>
              <w:ind w:left="0" w:right="0"/>
            </w:pPr>
            <w:r>
              <w:rPr>
                <w:rFonts w:eastAsia="Arial" w:cs="Arial"/>
              </w:rPr>
              <w:t>September 2025</w:t>
            </w:r>
          </w:p>
        </w:tc>
      </w:tr>
      <w:tr w:rsidR="00212F57" w14:paraId="2A7D54C9" w14:textId="77777777" w:rsidTr="7123ADB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12F57" w:rsidRDefault="00212F57" w:rsidP="00212F57">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DAEC5A7" w14:textId="77777777" w:rsidR="00212F57" w:rsidRDefault="00212F57" w:rsidP="00212F57">
            <w:pPr>
              <w:spacing w:after="6"/>
              <w:ind w:left="19"/>
            </w:pPr>
            <w:r>
              <w:rPr>
                <w:rFonts w:eastAsia="Arial" w:cs="Arial"/>
              </w:rPr>
              <w:t xml:space="preserve">Helen Milligan (Executive </w:t>
            </w:r>
          </w:p>
          <w:p w14:paraId="2A7D54C8" w14:textId="34E1867D" w:rsidR="00212F57" w:rsidRDefault="00212F57" w:rsidP="00212F57">
            <w:pPr>
              <w:pStyle w:val="TableRow"/>
              <w:ind w:left="0" w:right="0"/>
            </w:pPr>
            <w:r>
              <w:rPr>
                <w:rFonts w:eastAsia="Arial" w:cs="Arial"/>
              </w:rPr>
              <w:t>Head Teacher)</w:t>
            </w:r>
            <w:r>
              <w:rPr>
                <w:rFonts w:ascii="Calibri" w:eastAsia="Calibri" w:hAnsi="Calibri" w:cs="Calibri"/>
                <w:sz w:val="22"/>
              </w:rPr>
              <w:t xml:space="preserve">  </w:t>
            </w:r>
          </w:p>
        </w:tc>
      </w:tr>
      <w:tr w:rsidR="00212F57" w14:paraId="2A7D54CC" w14:textId="77777777" w:rsidTr="7123ADB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12F57" w:rsidRDefault="00212F57" w:rsidP="00212F57">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2579F5DD" w:rsidR="00212F57" w:rsidRDefault="00212F57" w:rsidP="00212F57">
            <w:pPr>
              <w:pStyle w:val="TableRow"/>
              <w:ind w:left="0" w:right="0"/>
            </w:pPr>
            <w:r>
              <w:rPr>
                <w:rFonts w:ascii="Calibri" w:eastAsia="Calibri" w:hAnsi="Calibri" w:cs="Calibri"/>
                <w:sz w:val="22"/>
              </w:rPr>
              <w:t xml:space="preserve"> </w:t>
            </w:r>
            <w:r>
              <w:rPr>
                <w:rFonts w:eastAsia="Arial" w:cs="Arial"/>
              </w:rPr>
              <w:t xml:space="preserve">Lucy Husted (Head of </w:t>
            </w:r>
            <w:proofErr w:type="gramStart"/>
            <w:r>
              <w:rPr>
                <w:rFonts w:eastAsia="Arial" w:cs="Arial"/>
              </w:rPr>
              <w:t xml:space="preserve">School) </w:t>
            </w:r>
            <w:r>
              <w:rPr>
                <w:rFonts w:ascii="Calibri" w:eastAsia="Calibri" w:hAnsi="Calibri" w:cs="Calibri"/>
                <w:sz w:val="22"/>
              </w:rPr>
              <w:t xml:space="preserve">  </w:t>
            </w:r>
            <w:proofErr w:type="gramEnd"/>
          </w:p>
        </w:tc>
      </w:tr>
      <w:tr w:rsidR="00212F57" w14:paraId="2A7D54CF" w14:textId="77777777" w:rsidTr="7123ADB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12F57" w:rsidRDefault="00212F57" w:rsidP="00212F57">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160CCCCC" w:rsidR="00212F57" w:rsidRDefault="00212F57" w:rsidP="00212F57">
            <w:pPr>
              <w:pStyle w:val="TableRow"/>
              <w:ind w:left="0" w:right="0"/>
            </w:pPr>
            <w:r>
              <w:t xml:space="preserve">Mary Higgins </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0E4667E3" w:rsidR="00E66558" w:rsidRPr="00E93D74" w:rsidRDefault="009D71E8" w:rsidP="00C31636">
            <w:pPr>
              <w:pStyle w:val="TableRow"/>
              <w:ind w:left="0" w:right="0"/>
            </w:pPr>
            <w:r w:rsidRPr="00E93D74">
              <w:t>£</w:t>
            </w:r>
            <w:r w:rsidR="00E93D74" w:rsidRPr="00E93D74">
              <w:t>230,880</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3E0C19CD" w:rsidR="00E66558" w:rsidRPr="00E93D74" w:rsidRDefault="009D71E8" w:rsidP="00C31636">
            <w:pPr>
              <w:pStyle w:val="TableRow"/>
              <w:ind w:left="0" w:right="0"/>
            </w:pPr>
            <w:r w:rsidRPr="00E93D74">
              <w:t>£</w:t>
            </w:r>
            <w:r w:rsidR="00E93D74" w:rsidRPr="00E93D74">
              <w:t>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57125765" w:rsidR="00E66558" w:rsidRDefault="009D71E8" w:rsidP="00C31636">
            <w:pPr>
              <w:pStyle w:val="TableRow"/>
              <w:ind w:left="0" w:right="0"/>
            </w:pPr>
            <w:r>
              <w:t>£</w:t>
            </w:r>
            <w:r w:rsidR="0080170A">
              <w:t>230,880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rsidTr="7123ADB1">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4C9EDE7" w14:textId="77777777" w:rsidR="00212F57" w:rsidRDefault="00212F57" w:rsidP="00212F57">
            <w:pPr>
              <w:spacing w:after="251" w:line="289" w:lineRule="auto"/>
              <w:ind w:right="190"/>
              <w:jc w:val="both"/>
            </w:pPr>
            <w:r>
              <w:rPr>
                <w:rFonts w:eastAsia="Arial" w:cs="Arial"/>
              </w:rPr>
              <w:t xml:space="preserve">Our intention is that all pupils, irrespective of their background or the challenges they face, make good progress and achieve high attainment across all subject areas. The focus of our pupil premium strategy is to support disadvantaged pupils to achieve that goal, including progress for those who are already high attainers.  </w:t>
            </w:r>
            <w:r>
              <w:rPr>
                <w:rFonts w:ascii="Calibri" w:eastAsia="Calibri" w:hAnsi="Calibri" w:cs="Calibri"/>
                <w:sz w:val="22"/>
              </w:rPr>
              <w:t xml:space="preserve">  </w:t>
            </w:r>
          </w:p>
          <w:p w14:paraId="61B889F0" w14:textId="711E538A" w:rsidR="00212F57" w:rsidRDefault="00212F57" w:rsidP="00212F57">
            <w:pPr>
              <w:spacing w:after="266" w:line="287" w:lineRule="auto"/>
              <w:ind w:right="161"/>
              <w:jc w:val="both"/>
            </w:pPr>
            <w:r w:rsidRPr="7123ADB1">
              <w:rPr>
                <w:rFonts w:eastAsia="Arial" w:cs="Arial"/>
              </w:rPr>
              <w:t xml:space="preserve">We will consider the challenges faced by vulnerable pupils, such as those who have </w:t>
            </w:r>
            <w:r w:rsidR="001F6DA0" w:rsidRPr="7123ADB1">
              <w:rPr>
                <w:rFonts w:eastAsia="Arial" w:cs="Arial"/>
              </w:rPr>
              <w:t>significant needs of pastoral support and development,</w:t>
            </w:r>
            <w:r w:rsidR="1487DF78" w:rsidRPr="7123ADB1">
              <w:rPr>
                <w:rFonts w:eastAsia="Arial" w:cs="Arial"/>
              </w:rPr>
              <w:t xml:space="preserve"> f</w:t>
            </w:r>
            <w:r w:rsidR="001F6DA0" w:rsidRPr="7123ADB1">
              <w:rPr>
                <w:rFonts w:eastAsia="Arial" w:cs="Arial"/>
              </w:rPr>
              <w:t xml:space="preserve">amily support/Early Help </w:t>
            </w:r>
            <w:proofErr w:type="gramStart"/>
            <w:r w:rsidR="001F6DA0" w:rsidRPr="7123ADB1">
              <w:rPr>
                <w:rFonts w:eastAsia="Arial" w:cs="Arial"/>
              </w:rPr>
              <w:t xml:space="preserve">and  </w:t>
            </w:r>
            <w:r w:rsidRPr="7123ADB1">
              <w:rPr>
                <w:rFonts w:eastAsia="Arial" w:cs="Arial"/>
              </w:rPr>
              <w:t>social</w:t>
            </w:r>
            <w:proofErr w:type="gramEnd"/>
            <w:r w:rsidRPr="7123ADB1">
              <w:rPr>
                <w:rFonts w:eastAsia="Arial" w:cs="Arial"/>
              </w:rPr>
              <w:t xml:space="preserve"> worker. The activity we have outlined in this statement is also intended to support their needs, regardless of whether they are disadvantaged or not. </w:t>
            </w:r>
            <w:r w:rsidRPr="7123ADB1">
              <w:rPr>
                <w:rFonts w:ascii="Calibri" w:eastAsia="Calibri" w:hAnsi="Calibri" w:cs="Calibri"/>
                <w:sz w:val="22"/>
                <w:szCs w:val="22"/>
              </w:rPr>
              <w:t xml:space="preserve">  </w:t>
            </w:r>
          </w:p>
          <w:p w14:paraId="6A53CB24" w14:textId="03D96CE9" w:rsidR="00212F57" w:rsidRDefault="00212F57" w:rsidP="7123ADB1">
            <w:pPr>
              <w:spacing w:after="249" w:line="301" w:lineRule="auto"/>
              <w:ind w:right="156"/>
              <w:jc w:val="both"/>
            </w:pPr>
            <w:r w:rsidRPr="7123ADB1">
              <w:rPr>
                <w:rFonts w:eastAsia="Arial" w:cs="Arial"/>
              </w:rPr>
              <w:t xml:space="preserve">High-quality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Implicit in the intended outcomes detailed below, is the intention that non-disadvantaged pupils’ attainment will be sustained and improved alongside progress for their disadvantaged peers. </w:t>
            </w:r>
            <w:r w:rsidRPr="7123ADB1">
              <w:rPr>
                <w:rFonts w:ascii="Calibri" w:eastAsia="Calibri" w:hAnsi="Calibri" w:cs="Calibri"/>
                <w:sz w:val="22"/>
                <w:szCs w:val="22"/>
              </w:rPr>
              <w:t xml:space="preserve">  </w:t>
            </w:r>
            <w:r w:rsidRPr="7123ADB1">
              <w:rPr>
                <w:rFonts w:eastAsia="Arial" w:cs="Arial"/>
              </w:rPr>
              <w:t xml:space="preserve">   </w:t>
            </w:r>
            <w:r w:rsidRPr="7123ADB1">
              <w:rPr>
                <w:rFonts w:ascii="Calibri" w:eastAsia="Calibri" w:hAnsi="Calibri" w:cs="Calibri"/>
                <w:sz w:val="22"/>
                <w:szCs w:val="22"/>
              </w:rPr>
              <w:t xml:space="preserve">  </w:t>
            </w:r>
          </w:p>
          <w:p w14:paraId="2BA51D17" w14:textId="77777777" w:rsidR="00212F57" w:rsidRDefault="00212F57" w:rsidP="00212F57">
            <w:pPr>
              <w:spacing w:after="241" w:line="293" w:lineRule="auto"/>
              <w:ind w:right="53"/>
              <w:jc w:val="both"/>
            </w:pPr>
            <w:r>
              <w:rPr>
                <w:rFonts w:eastAsia="Arial" w:cs="Arial"/>
              </w:rPr>
              <w:t xml:space="preserve">Our approach will be responsive to common challenges and individual needs, rooted in robust diagnostic assessment, not assumptions about the impact of disadvantage. The approaches we have adopted complement each other to help pupils excel. To ensure they are effective we will: </w:t>
            </w:r>
            <w:r>
              <w:rPr>
                <w:rFonts w:ascii="Calibri" w:eastAsia="Calibri" w:hAnsi="Calibri" w:cs="Calibri"/>
                <w:sz w:val="22"/>
              </w:rPr>
              <w:t xml:space="preserve">  </w:t>
            </w:r>
          </w:p>
          <w:p w14:paraId="7859BC3E" w14:textId="77777777" w:rsidR="00212F57" w:rsidRDefault="00212F57" w:rsidP="00212F57">
            <w:pPr>
              <w:numPr>
                <w:ilvl w:val="0"/>
                <w:numId w:val="18"/>
              </w:numPr>
              <w:suppressAutoHyphens w:val="0"/>
              <w:autoSpaceDN/>
              <w:spacing w:after="12" w:line="259" w:lineRule="auto"/>
              <w:ind w:left="721" w:hanging="361"/>
            </w:pPr>
            <w:r>
              <w:rPr>
                <w:rFonts w:eastAsia="Arial" w:cs="Arial"/>
              </w:rPr>
              <w:t xml:space="preserve">ensure disadvantaged pupils are challenged in the work that they’re set </w:t>
            </w:r>
            <w:r>
              <w:rPr>
                <w:rFonts w:ascii="Calibri" w:eastAsia="Calibri" w:hAnsi="Calibri" w:cs="Calibri"/>
                <w:sz w:val="22"/>
              </w:rPr>
              <w:t xml:space="preserve">  </w:t>
            </w:r>
          </w:p>
          <w:p w14:paraId="25977BE7" w14:textId="77777777" w:rsidR="00212F57" w:rsidRDefault="00212F57" w:rsidP="00212F57">
            <w:pPr>
              <w:numPr>
                <w:ilvl w:val="0"/>
                <w:numId w:val="18"/>
              </w:numPr>
              <w:suppressAutoHyphens w:val="0"/>
              <w:autoSpaceDN/>
              <w:spacing w:after="10" w:line="259" w:lineRule="auto"/>
              <w:ind w:left="721" w:hanging="361"/>
            </w:pPr>
            <w:r>
              <w:rPr>
                <w:rFonts w:eastAsia="Arial" w:cs="Arial"/>
              </w:rPr>
              <w:t xml:space="preserve">act early to intervene at the point need is identified </w:t>
            </w:r>
            <w:r>
              <w:rPr>
                <w:rFonts w:ascii="Calibri" w:eastAsia="Calibri" w:hAnsi="Calibri" w:cs="Calibri"/>
                <w:sz w:val="22"/>
              </w:rPr>
              <w:t xml:space="preserve">  </w:t>
            </w:r>
          </w:p>
          <w:p w14:paraId="2A7D54E9" w14:textId="3F791D9E" w:rsidR="00E66558" w:rsidRPr="001F6DA0" w:rsidRDefault="00212F57" w:rsidP="001F6DA0">
            <w:pPr>
              <w:pStyle w:val="ListParagraph"/>
              <w:numPr>
                <w:ilvl w:val="0"/>
                <w:numId w:val="18"/>
              </w:numPr>
              <w:rPr>
                <w:i/>
                <w:iCs/>
              </w:rPr>
            </w:pPr>
            <w:r w:rsidRPr="001F6DA0">
              <w:rPr>
                <w:rFonts w:eastAsia="Arial" w:cs="Arial"/>
              </w:rPr>
              <w:t xml:space="preserve">adopt a whole school approach in which all staff take responsibility for disadvantaged pupils’ outcomes and raise expectations of what they can achieve. </w:t>
            </w:r>
            <w:r w:rsidRPr="001F6DA0">
              <w:rPr>
                <w:rFonts w:ascii="Calibri" w:eastAsia="Calibri" w:hAnsi="Calibri" w:cs="Calibri"/>
                <w:sz w:val="22"/>
              </w:rPr>
              <w:t xml:space="preserve">  </w:t>
            </w:r>
          </w:p>
        </w:tc>
      </w:tr>
    </w:tbl>
    <w:p w14:paraId="543E3591" w14:textId="77777777" w:rsidR="00212F57" w:rsidRDefault="00212F57">
      <w:pPr>
        <w:pStyle w:val="Heading2"/>
        <w:spacing w:before="600"/>
      </w:pPr>
    </w:p>
    <w:p w14:paraId="35C658F2" w14:textId="77777777" w:rsidR="00212F57" w:rsidRDefault="00212F57">
      <w:pPr>
        <w:suppressAutoHyphens w:val="0"/>
        <w:spacing w:after="0" w:line="240" w:lineRule="auto"/>
        <w:rPr>
          <w:b/>
          <w:color w:val="104F75"/>
          <w:sz w:val="32"/>
          <w:szCs w:val="32"/>
        </w:rPr>
      </w:pPr>
      <w:r>
        <w:br w:type="page"/>
      </w:r>
    </w:p>
    <w:p w14:paraId="2A7D54EB" w14:textId="7199D67C"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7123ADB1">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212F57" w14:paraId="2A7D54F2" w14:textId="77777777" w:rsidTr="7123ADB1">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0" w14:textId="77777777" w:rsidR="00212F57" w:rsidRDefault="00212F57" w:rsidP="00212F57">
            <w:pPr>
              <w:pStyle w:val="TableRow"/>
              <w:ind w:left="0" w:right="0"/>
              <w:rPr>
                <w:sz w:val="22"/>
                <w:szCs w:val="22"/>
              </w:rPr>
            </w:pPr>
            <w:r>
              <w:rPr>
                <w:sz w:val="22"/>
                <w:szCs w:val="22"/>
              </w:rPr>
              <w:t>1</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1" w14:textId="7777A831" w:rsidR="00212F57" w:rsidRDefault="00212F57" w:rsidP="00212F57">
            <w:pPr>
              <w:pStyle w:val="TableRowCentered"/>
              <w:ind w:left="0" w:right="0"/>
              <w:jc w:val="left"/>
            </w:pPr>
            <w:r>
              <w:rPr>
                <w:rFonts w:eastAsia="Arial" w:cs="Arial"/>
              </w:rPr>
              <w:t xml:space="preserve">Assessments, observations, and discussions with pupils indicate underdeveloped oral language skills and vocabulary gaps among many disadvantaged pupils. These are evident from Reception through to KS2 and in general, are more prevalent among our disadvantaged pupils than their peers. </w:t>
            </w:r>
            <w:r>
              <w:rPr>
                <w:rFonts w:ascii="Calibri" w:eastAsia="Calibri" w:hAnsi="Calibri" w:cs="Calibri"/>
                <w:sz w:val="22"/>
              </w:rPr>
              <w:t xml:space="preserve">  </w:t>
            </w:r>
            <w:r>
              <w:rPr>
                <w:rFonts w:eastAsia="Arial" w:cs="Arial"/>
              </w:rPr>
              <w:t xml:space="preserve"> </w:t>
            </w:r>
            <w:r>
              <w:rPr>
                <w:rFonts w:ascii="Calibri" w:eastAsia="Calibri" w:hAnsi="Calibri" w:cs="Calibri"/>
                <w:sz w:val="22"/>
              </w:rPr>
              <w:t xml:space="preserve">  </w:t>
            </w:r>
          </w:p>
        </w:tc>
      </w:tr>
      <w:tr w:rsidR="00212F57" w14:paraId="2A7D54F5" w14:textId="77777777" w:rsidTr="7123ADB1">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3" w14:textId="77777777" w:rsidR="00212F57" w:rsidRDefault="00212F57" w:rsidP="00212F57">
            <w:pPr>
              <w:pStyle w:val="TableRow"/>
              <w:ind w:left="0" w:right="0"/>
              <w:rPr>
                <w:sz w:val="22"/>
                <w:szCs w:val="22"/>
              </w:rPr>
            </w:pPr>
            <w:r>
              <w:rPr>
                <w:sz w:val="22"/>
                <w:szCs w:val="22"/>
              </w:rPr>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4" w14:textId="6214DC55" w:rsidR="00212F57" w:rsidRDefault="00212F57" w:rsidP="00212F57">
            <w:pPr>
              <w:pStyle w:val="TableRowCentered"/>
              <w:ind w:left="0" w:right="0"/>
              <w:jc w:val="left"/>
              <w:rPr>
                <w:sz w:val="22"/>
                <w:szCs w:val="22"/>
              </w:rPr>
            </w:pPr>
            <w:r>
              <w:rPr>
                <w:rFonts w:eastAsia="Arial" w:cs="Arial"/>
              </w:rPr>
              <w:t xml:space="preserve">Assessments, observations, and discussions with pupils suggest disadvantaged pupils generally have greater difficulties with phonics than their peers. This negatively impacts their development as readers. </w:t>
            </w:r>
            <w:r>
              <w:rPr>
                <w:rFonts w:eastAsia="Arial" w:cs="Arial"/>
                <w:sz w:val="22"/>
              </w:rPr>
              <w:t xml:space="preserve"> </w:t>
            </w:r>
            <w:r>
              <w:rPr>
                <w:rFonts w:ascii="Calibri" w:eastAsia="Calibri" w:hAnsi="Calibri" w:cs="Calibri"/>
                <w:sz w:val="22"/>
              </w:rPr>
              <w:t xml:space="preserve">  </w:t>
            </w:r>
          </w:p>
        </w:tc>
      </w:tr>
      <w:tr w:rsidR="00212F57" w14:paraId="2A7D54F8" w14:textId="77777777" w:rsidTr="7123ADB1">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6" w14:textId="77777777" w:rsidR="00212F57" w:rsidRDefault="00212F57" w:rsidP="00212F57">
            <w:pPr>
              <w:pStyle w:val="TableRow"/>
              <w:ind w:left="0" w:right="0"/>
              <w:rPr>
                <w:sz w:val="22"/>
                <w:szCs w:val="22"/>
              </w:rPr>
            </w:pPr>
            <w:r>
              <w:rPr>
                <w:sz w:val="22"/>
                <w:szCs w:val="22"/>
              </w:rPr>
              <w:t>3</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5558D5B" w14:textId="634E3610" w:rsidR="00212F57" w:rsidRDefault="00212F57" w:rsidP="7123ADB1">
            <w:pPr>
              <w:spacing w:after="138" w:line="241" w:lineRule="auto"/>
              <w:ind w:right="46"/>
              <w:jc w:val="both"/>
              <w:rPr>
                <w:rFonts w:ascii="Calibri" w:eastAsia="Calibri" w:hAnsi="Calibri" w:cs="Calibri"/>
                <w:sz w:val="22"/>
                <w:szCs w:val="22"/>
              </w:rPr>
            </w:pPr>
            <w:r w:rsidRPr="7123ADB1">
              <w:rPr>
                <w:rFonts w:eastAsia="Arial" w:cs="Arial"/>
              </w:rPr>
              <w:t xml:space="preserve">Internal and external (where available) assessments indicate that Maths attainment among disadvantaged pupils is significantly below that of non-disadvantaged pupils.  </w:t>
            </w:r>
            <w:r w:rsidRPr="7123ADB1">
              <w:rPr>
                <w:rFonts w:ascii="Calibri" w:eastAsia="Calibri" w:hAnsi="Calibri" w:cs="Calibri"/>
                <w:sz w:val="22"/>
                <w:szCs w:val="22"/>
              </w:rPr>
              <w:t xml:space="preserve">  </w:t>
            </w:r>
          </w:p>
          <w:p w14:paraId="2A7D54F7" w14:textId="4E1CCC27" w:rsidR="00212F57" w:rsidRDefault="00212F57" w:rsidP="00212F57">
            <w:pPr>
              <w:pStyle w:val="TableRowCentered"/>
              <w:ind w:left="0" w:right="0"/>
              <w:jc w:val="left"/>
              <w:rPr>
                <w:sz w:val="22"/>
                <w:szCs w:val="22"/>
              </w:rPr>
            </w:pPr>
            <w:r w:rsidRPr="7123ADB1">
              <w:rPr>
                <w:rFonts w:eastAsia="Arial" w:cs="Arial"/>
              </w:rPr>
              <w:t>On entry to Nursery in the last 2 years, approximately 70-90% of our disadvantaged pupils arrive below age-related expectations compared to 50-70% of other pupils. This gap remains steady to the end of KS2.</w:t>
            </w:r>
            <w:r w:rsidRPr="7123ADB1">
              <w:rPr>
                <w:rFonts w:eastAsia="Arial" w:cs="Arial"/>
                <w:sz w:val="22"/>
                <w:szCs w:val="22"/>
              </w:rPr>
              <w:t xml:space="preserve"> </w:t>
            </w:r>
            <w:r w:rsidRPr="7123ADB1">
              <w:rPr>
                <w:rFonts w:ascii="Calibri" w:eastAsia="Calibri" w:hAnsi="Calibri" w:cs="Calibri"/>
                <w:sz w:val="22"/>
                <w:szCs w:val="22"/>
              </w:rPr>
              <w:t xml:space="preserve">  </w:t>
            </w:r>
          </w:p>
        </w:tc>
      </w:tr>
      <w:tr w:rsidR="00212F57" w14:paraId="2A7D54FB" w14:textId="77777777" w:rsidTr="7123ADB1">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9" w14:textId="77777777" w:rsidR="00212F57" w:rsidRDefault="00212F57" w:rsidP="00212F57">
            <w:pPr>
              <w:pStyle w:val="TableRow"/>
              <w:ind w:left="0" w:right="0"/>
              <w:rPr>
                <w:sz w:val="22"/>
                <w:szCs w:val="22"/>
              </w:rPr>
            </w:pPr>
            <w:r>
              <w:rPr>
                <w:sz w:val="22"/>
                <w:szCs w:val="22"/>
              </w:rPr>
              <w:t>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1D0C3D1" w14:textId="6E783B9D" w:rsidR="00212F57" w:rsidRDefault="00212F57" w:rsidP="00212F57">
            <w:pPr>
              <w:spacing w:after="123" w:line="244" w:lineRule="auto"/>
              <w:ind w:right="330"/>
              <w:jc w:val="both"/>
            </w:pPr>
            <w:r>
              <w:rPr>
                <w:rFonts w:eastAsia="Arial" w:cs="Arial"/>
              </w:rPr>
              <w:t xml:space="preserve">Our assessments and observations indicate that the education and wellbeing of many of our disadvantaged pupils have been impacted by school closures to a greater extent than for other pupils. These findings are supported by national studies.  </w:t>
            </w:r>
            <w:r>
              <w:rPr>
                <w:rFonts w:ascii="Calibri" w:eastAsia="Calibri" w:hAnsi="Calibri" w:cs="Calibri"/>
                <w:sz w:val="22"/>
              </w:rPr>
              <w:t xml:space="preserve">  </w:t>
            </w:r>
          </w:p>
          <w:p w14:paraId="2A7D54FA" w14:textId="00F505FE" w:rsidR="00212F57" w:rsidRDefault="00212F57" w:rsidP="00212F57">
            <w:pPr>
              <w:pStyle w:val="TableRowCentered"/>
              <w:ind w:left="0" w:right="0"/>
              <w:jc w:val="left"/>
              <w:rPr>
                <w:iCs/>
                <w:sz w:val="22"/>
              </w:rPr>
            </w:pPr>
            <w:r>
              <w:rPr>
                <w:rFonts w:eastAsia="Arial" w:cs="Arial"/>
              </w:rPr>
              <w:t>This has resulted in significant knowledge gaps leading to pupils falling further behind age-related expectations, especially in maths.</w:t>
            </w:r>
            <w:r>
              <w:rPr>
                <w:rFonts w:eastAsia="Arial" w:cs="Arial"/>
                <w:sz w:val="22"/>
              </w:rPr>
              <w:t xml:space="preserve"> </w:t>
            </w:r>
            <w:r>
              <w:rPr>
                <w:rFonts w:ascii="Calibri" w:eastAsia="Calibri" w:hAnsi="Calibri" w:cs="Calibri"/>
                <w:sz w:val="22"/>
              </w:rPr>
              <w:t xml:space="preserve">  </w:t>
            </w:r>
          </w:p>
        </w:tc>
      </w:tr>
      <w:tr w:rsidR="00212F57" w14:paraId="2A7D54FE" w14:textId="77777777" w:rsidTr="7123ADB1">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C" w14:textId="77777777" w:rsidR="00212F57" w:rsidRDefault="00212F57" w:rsidP="00212F57">
            <w:pPr>
              <w:pStyle w:val="TableRow"/>
              <w:ind w:left="0" w:right="0"/>
              <w:rPr>
                <w:sz w:val="22"/>
                <w:szCs w:val="22"/>
              </w:rPr>
            </w:pPr>
            <w:r>
              <w:rPr>
                <w:sz w:val="22"/>
                <w:szCs w:val="22"/>
              </w:rPr>
              <w:t>5</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D" w14:textId="52F38550" w:rsidR="00212F57" w:rsidRDefault="00212F57" w:rsidP="7123ADB1">
            <w:pPr>
              <w:pStyle w:val="TableRowCentered"/>
              <w:ind w:left="0" w:right="0"/>
              <w:jc w:val="left"/>
              <w:rPr>
                <w:sz w:val="22"/>
                <w:szCs w:val="22"/>
              </w:rPr>
            </w:pPr>
            <w:r w:rsidRPr="7123ADB1">
              <w:rPr>
                <w:rFonts w:eastAsia="Arial" w:cs="Arial"/>
              </w:rPr>
              <w:t xml:space="preserve">Our attendance data over the last 3 years indicates that attendance among disadvantaged pupils has been between 3.73 and 4.55% lower than for non-disadvantaged pupils. </w:t>
            </w:r>
            <w:r w:rsidRPr="7123ADB1">
              <w:rPr>
                <w:rFonts w:ascii="Calibri" w:eastAsia="Calibri" w:hAnsi="Calibri" w:cs="Calibri"/>
                <w:sz w:val="22"/>
                <w:szCs w:val="22"/>
              </w:rPr>
              <w:t xml:space="preserve">  </w:t>
            </w:r>
          </w:p>
        </w:tc>
      </w:tr>
      <w:tr w:rsidR="00FF57A6" w14:paraId="22D04910" w14:textId="77777777" w:rsidTr="7123ADB1">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15832AF" w14:textId="2B8FB90A" w:rsidR="00FF57A6" w:rsidRDefault="00FF57A6" w:rsidP="00212F57">
            <w:pPr>
              <w:pStyle w:val="TableRow"/>
              <w:ind w:left="0" w:right="0"/>
              <w:rPr>
                <w:sz w:val="22"/>
                <w:szCs w:val="22"/>
              </w:rPr>
            </w:pPr>
            <w:r>
              <w:rPr>
                <w:sz w:val="22"/>
                <w:szCs w:val="22"/>
              </w:rPr>
              <w:t>6</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F9D5B9D" w14:textId="78324266" w:rsidR="00FF57A6" w:rsidRDefault="00FF57A6" w:rsidP="00212F57">
            <w:pPr>
              <w:pStyle w:val="TableRowCentered"/>
              <w:ind w:left="0" w:right="0"/>
              <w:jc w:val="left"/>
              <w:rPr>
                <w:rFonts w:eastAsia="Arial" w:cs="Arial"/>
              </w:rPr>
            </w:pPr>
            <w:r>
              <w:t xml:space="preserve">Wellbeing and anxiety </w:t>
            </w:r>
            <w:proofErr w:type="gramStart"/>
            <w:r>
              <w:t>is</w:t>
            </w:r>
            <w:proofErr w:type="gramEnd"/>
            <w:r>
              <w:t xml:space="preserve"> a challenge for disadvantaged pupils and this can affect health and attendance.</w:t>
            </w:r>
          </w:p>
        </w:tc>
      </w:tr>
    </w:tbl>
    <w:p w14:paraId="2A7D54FF" w14:textId="77777777" w:rsidR="00E66558" w:rsidRDefault="009D71E8">
      <w:pPr>
        <w:pStyle w:val="Heading2"/>
        <w:spacing w:before="600"/>
      </w:pPr>
      <w:bookmarkStart w:id="16" w:name="_Toc443397160"/>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3789316B">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212F57" w14:paraId="2A7D5506" w14:textId="77777777" w:rsidTr="3789316B">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4" w14:textId="6D4AD238" w:rsidR="00212F57" w:rsidRDefault="00212F57" w:rsidP="00212F57">
            <w:pPr>
              <w:pStyle w:val="TableRow"/>
              <w:ind w:left="0" w:right="0"/>
            </w:pPr>
            <w:r>
              <w:rPr>
                <w:rFonts w:eastAsia="Arial" w:cs="Arial"/>
              </w:rPr>
              <w:t xml:space="preserve">Improved oral language skills and vocabulary among disadvantaged pupils.  </w:t>
            </w:r>
            <w:r>
              <w:rPr>
                <w:rFonts w:ascii="Calibri" w:eastAsia="Calibri" w:hAnsi="Calibri" w:cs="Calibri"/>
                <w:sz w:val="22"/>
              </w:rPr>
              <w:t xml:space="preserve">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5" w14:textId="6A6FA999" w:rsidR="00212F57" w:rsidRDefault="00212F57" w:rsidP="00212F57">
            <w:pPr>
              <w:pStyle w:val="TableRowCentered"/>
              <w:ind w:left="0" w:right="0"/>
              <w:jc w:val="left"/>
              <w:rPr>
                <w:sz w:val="22"/>
                <w:szCs w:val="22"/>
              </w:rPr>
            </w:pPr>
            <w:r>
              <w:rPr>
                <w:rFonts w:eastAsia="Arial" w:cs="Arial"/>
              </w:rPr>
              <w:t xml:space="preserve">Assessments and observations indicate significantly improved oral language among disadvantaged pupils. This is evident when triangulated with other sources of evidence, including </w:t>
            </w:r>
            <w:r>
              <w:rPr>
                <w:rFonts w:eastAsia="Arial" w:cs="Arial"/>
              </w:rPr>
              <w:lastRenderedPageBreak/>
              <w:t>engagement in lessons, book scrutiny and ongoing formative assessment.</w:t>
            </w:r>
            <w:r>
              <w:rPr>
                <w:rFonts w:eastAsia="Arial" w:cs="Arial"/>
                <w:sz w:val="22"/>
              </w:rPr>
              <w:t xml:space="preserve"> </w:t>
            </w:r>
            <w:r>
              <w:rPr>
                <w:rFonts w:ascii="Calibri" w:eastAsia="Calibri" w:hAnsi="Calibri" w:cs="Calibri"/>
                <w:sz w:val="22"/>
              </w:rPr>
              <w:t xml:space="preserve">  </w:t>
            </w:r>
          </w:p>
        </w:tc>
      </w:tr>
      <w:tr w:rsidR="00212F57" w14:paraId="2A7D5509" w14:textId="77777777" w:rsidTr="3789316B">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7" w14:textId="58CA4B24" w:rsidR="00212F57" w:rsidRDefault="00212F57" w:rsidP="00212F57">
            <w:pPr>
              <w:pStyle w:val="TableRow"/>
              <w:ind w:left="0" w:right="0"/>
              <w:rPr>
                <w:sz w:val="22"/>
                <w:szCs w:val="22"/>
              </w:rPr>
            </w:pPr>
            <w:r>
              <w:rPr>
                <w:rFonts w:eastAsia="Arial" w:cs="Arial"/>
              </w:rPr>
              <w:lastRenderedPageBreak/>
              <w:t xml:space="preserve">Improved reading attainment among disadvantaged pupils. </w:t>
            </w:r>
            <w:r>
              <w:rPr>
                <w:rFonts w:eastAsia="Arial" w:cs="Arial"/>
                <w:sz w:val="22"/>
              </w:rPr>
              <w:t xml:space="preserve"> </w:t>
            </w:r>
            <w:r>
              <w:rPr>
                <w:rFonts w:ascii="Calibri" w:eastAsia="Calibri" w:hAnsi="Calibri" w:cs="Calibri"/>
                <w:sz w:val="22"/>
              </w:rPr>
              <w:t xml:space="preserve">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8" w14:textId="63B187E1" w:rsidR="00212F57" w:rsidRPr="001F6DA0" w:rsidRDefault="00212F57" w:rsidP="3789316B">
            <w:pPr>
              <w:pStyle w:val="TableRowCentered"/>
              <w:ind w:left="0" w:right="0"/>
              <w:jc w:val="left"/>
              <w:rPr>
                <w:sz w:val="22"/>
                <w:szCs w:val="22"/>
              </w:rPr>
            </w:pPr>
            <w:r w:rsidRPr="3789316B">
              <w:rPr>
                <w:rFonts w:eastAsia="Arial" w:cs="Arial"/>
              </w:rPr>
              <w:t>KS2 reading outcomes in 2024/25 show that more than 70% of disadvantaged pupils met the expected standard.</w:t>
            </w:r>
            <w:r w:rsidRPr="3789316B">
              <w:rPr>
                <w:rFonts w:eastAsia="Arial" w:cs="Arial"/>
                <w:sz w:val="22"/>
                <w:szCs w:val="22"/>
              </w:rPr>
              <w:t xml:space="preserve"> </w:t>
            </w:r>
            <w:r w:rsidRPr="3789316B">
              <w:rPr>
                <w:rFonts w:ascii="Calibri" w:eastAsia="Calibri" w:hAnsi="Calibri" w:cs="Calibri"/>
                <w:sz w:val="22"/>
                <w:szCs w:val="22"/>
              </w:rPr>
              <w:t xml:space="preserve">  </w:t>
            </w:r>
          </w:p>
        </w:tc>
      </w:tr>
      <w:tr w:rsidR="00212F57" w14:paraId="2A7D550C" w14:textId="77777777" w:rsidTr="3789316B">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A" w14:textId="2CB6C0D8" w:rsidR="00212F57" w:rsidRDefault="00212F57" w:rsidP="00212F57">
            <w:pPr>
              <w:pStyle w:val="TableRow"/>
              <w:ind w:left="0" w:right="0"/>
              <w:rPr>
                <w:sz w:val="22"/>
                <w:szCs w:val="22"/>
              </w:rPr>
            </w:pPr>
            <w:r>
              <w:rPr>
                <w:rFonts w:eastAsia="Arial" w:cs="Arial"/>
              </w:rPr>
              <w:t xml:space="preserve">Improved maths attainment for disadvantaged pupils at the end of KS2. </w:t>
            </w:r>
            <w:r>
              <w:rPr>
                <w:rFonts w:eastAsia="Arial" w:cs="Arial"/>
                <w:sz w:val="22"/>
              </w:rPr>
              <w:t xml:space="preserve"> </w:t>
            </w:r>
            <w:r>
              <w:rPr>
                <w:rFonts w:ascii="Calibri" w:eastAsia="Calibri" w:hAnsi="Calibri" w:cs="Calibri"/>
                <w:sz w:val="22"/>
              </w:rPr>
              <w:t xml:space="preserve">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B" w14:textId="7A10ECD7" w:rsidR="00212F57" w:rsidRPr="001F6DA0" w:rsidRDefault="00212F57" w:rsidP="3789316B">
            <w:pPr>
              <w:pStyle w:val="TableRowCentered"/>
              <w:ind w:left="0" w:right="0"/>
              <w:jc w:val="left"/>
              <w:rPr>
                <w:sz w:val="22"/>
                <w:szCs w:val="22"/>
              </w:rPr>
            </w:pPr>
            <w:r w:rsidRPr="3789316B">
              <w:rPr>
                <w:rFonts w:eastAsia="Arial" w:cs="Arial"/>
              </w:rPr>
              <w:t xml:space="preserve">KS2 maths outcomes in 2024/25 show that more than 75% of disadvantaged pupils met the expected standard. </w:t>
            </w:r>
            <w:r w:rsidRPr="3789316B">
              <w:rPr>
                <w:rFonts w:ascii="Calibri" w:eastAsia="Calibri" w:hAnsi="Calibri" w:cs="Calibri"/>
                <w:sz w:val="22"/>
                <w:szCs w:val="22"/>
              </w:rPr>
              <w:t xml:space="preserve">  </w:t>
            </w:r>
          </w:p>
        </w:tc>
      </w:tr>
      <w:tr w:rsidR="00212F57" w14:paraId="2A7D550F" w14:textId="77777777" w:rsidTr="3789316B">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D" w14:textId="765AF428" w:rsidR="00212F57" w:rsidRDefault="00212F57" w:rsidP="00212F57">
            <w:pPr>
              <w:pStyle w:val="TableRow"/>
              <w:ind w:left="0" w:right="0"/>
              <w:rPr>
                <w:sz w:val="22"/>
                <w:szCs w:val="22"/>
              </w:rPr>
            </w:pPr>
            <w:r>
              <w:rPr>
                <w:rFonts w:eastAsia="Arial" w:cs="Arial"/>
              </w:rPr>
              <w:t xml:space="preserve">To achieve and sustain improved attendance for all pupils, particularly our disadvantaged pupils. </w:t>
            </w:r>
            <w:r>
              <w:rPr>
                <w:rFonts w:ascii="Calibri" w:eastAsia="Calibri" w:hAnsi="Calibri" w:cs="Calibri"/>
                <w:sz w:val="22"/>
              </w:rPr>
              <w:t xml:space="preserve">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A558CB5" w14:textId="77777777" w:rsidR="00212F57" w:rsidRPr="001F6DA0" w:rsidRDefault="00212F57" w:rsidP="3789316B">
            <w:pPr>
              <w:spacing w:after="150" w:line="242" w:lineRule="auto"/>
              <w:ind w:left="8"/>
              <w:jc w:val="both"/>
            </w:pPr>
            <w:r w:rsidRPr="3789316B">
              <w:rPr>
                <w:rFonts w:eastAsia="Arial" w:cs="Arial"/>
              </w:rPr>
              <w:t xml:space="preserve">Sustained high attendance from 2024/25 demonstrated by: </w:t>
            </w:r>
            <w:r w:rsidRPr="3789316B">
              <w:rPr>
                <w:rFonts w:ascii="Calibri" w:eastAsia="Calibri" w:hAnsi="Calibri" w:cs="Calibri"/>
                <w:sz w:val="22"/>
                <w:szCs w:val="22"/>
              </w:rPr>
              <w:t xml:space="preserve">  </w:t>
            </w:r>
          </w:p>
          <w:p w14:paraId="2A7D550E" w14:textId="5F03BE10" w:rsidR="00212F57" w:rsidRDefault="00212F57" w:rsidP="00212F57">
            <w:pPr>
              <w:pStyle w:val="TableRowCentered"/>
              <w:ind w:left="0" w:right="0"/>
              <w:jc w:val="left"/>
              <w:rPr>
                <w:sz w:val="22"/>
                <w:szCs w:val="22"/>
              </w:rPr>
            </w:pPr>
            <w:r w:rsidRPr="3789316B">
              <w:rPr>
                <w:rFonts w:ascii="Segoe UI Symbol" w:eastAsia="Segoe UI Symbol" w:hAnsi="Segoe UI Symbol" w:cs="Segoe UI Symbol"/>
              </w:rPr>
              <w:t>•</w:t>
            </w:r>
            <w:r w:rsidRPr="3789316B">
              <w:rPr>
                <w:rFonts w:eastAsia="Arial" w:cs="Arial"/>
              </w:rPr>
              <w:t xml:space="preserve"> the overall absence rate for all pupils being no more than 3%, and the </w:t>
            </w:r>
            <w:r w:rsidRPr="3789316B">
              <w:rPr>
                <w:rFonts w:ascii="Calibri" w:eastAsia="Calibri" w:hAnsi="Calibri" w:cs="Calibri"/>
                <w:sz w:val="22"/>
                <w:szCs w:val="22"/>
              </w:rPr>
              <w:t xml:space="preserve">  </w:t>
            </w:r>
          </w:p>
        </w:tc>
      </w:tr>
    </w:tbl>
    <w:p w14:paraId="2A06959E" w14:textId="2218981A" w:rsidR="00120AB1" w:rsidRDefault="00120AB1" w:rsidP="00BD4B12"/>
    <w:p w14:paraId="2A7D5512" w14:textId="7B489199" w:rsidR="00E66558" w:rsidRDefault="009D71E8">
      <w:pPr>
        <w:pStyle w:val="Heading2"/>
      </w:pPr>
      <w:r>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1F1D5E9C" w14:textId="2622EBE0" w:rsidR="00E65054" w:rsidRPr="00E65054" w:rsidRDefault="009D71E8" w:rsidP="7123ADB1">
      <w:pPr>
        <w:rPr>
          <w:rFonts w:ascii="Calibri" w:eastAsia="Calibri" w:hAnsi="Calibri" w:cs="Calibri"/>
          <w:sz w:val="22"/>
          <w:szCs w:val="22"/>
        </w:rPr>
      </w:pPr>
      <w:r>
        <w:t xml:space="preserve">Budgeted cost: </w:t>
      </w:r>
      <w:r w:rsidR="00E65054">
        <w:t>£</w:t>
      </w:r>
      <w:r w:rsidR="00E65054" w:rsidRPr="7123ADB1">
        <w:rPr>
          <w:rFonts w:ascii="Calibri" w:eastAsia="Calibri" w:hAnsi="Calibri" w:cs="Calibri"/>
          <w:sz w:val="22"/>
          <w:szCs w:val="22"/>
        </w:rPr>
        <w:t xml:space="preserve"> </w:t>
      </w:r>
      <w:r w:rsidR="1B2B31DD" w:rsidRPr="7123ADB1">
        <w:rPr>
          <w:rFonts w:eastAsia="Arial" w:cs="Arial"/>
          <w:color w:val="0D0D0D" w:themeColor="text1" w:themeTint="F2"/>
        </w:rPr>
        <w:t xml:space="preserve">£112,185  </w:t>
      </w:r>
      <w:r w:rsidR="1B2B31DD" w:rsidRPr="7123ADB1">
        <w:rPr>
          <w:rFonts w:ascii="Calibri" w:eastAsia="Calibri" w:hAnsi="Calibri" w:cs="Calibri"/>
          <w:color w:val="0D0D0D" w:themeColor="text1" w:themeTint="F2"/>
          <w:sz w:val="22"/>
          <w:szCs w:val="22"/>
        </w:rPr>
        <w:t xml:space="preserve">   </w:t>
      </w:r>
    </w:p>
    <w:tbl>
      <w:tblPr>
        <w:tblW w:w="5228" w:type="pct"/>
        <w:tblCellMar>
          <w:left w:w="10" w:type="dxa"/>
          <w:right w:w="10" w:type="dxa"/>
        </w:tblCellMar>
        <w:tblLook w:val="04A0" w:firstRow="1" w:lastRow="0" w:firstColumn="1" w:lastColumn="0" w:noHBand="0" w:noVBand="1"/>
      </w:tblPr>
      <w:tblGrid>
        <w:gridCol w:w="1871"/>
        <w:gridCol w:w="6876"/>
        <w:gridCol w:w="1417"/>
      </w:tblGrid>
      <w:tr w:rsidR="00E66558" w14:paraId="2A7D5519" w14:textId="77777777" w:rsidTr="3789316B">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64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1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E66558" w14:paraId="2A7D551D" w14:textId="77777777" w:rsidTr="3789316B">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80F9C91" w14:textId="79ABD138" w:rsidR="00AE6969" w:rsidRDefault="0080170A" w:rsidP="00AE6969">
            <w:pPr>
              <w:spacing w:after="9" w:line="249" w:lineRule="auto"/>
              <w:ind w:right="134"/>
              <w:jc w:val="both"/>
              <w:rPr>
                <w:rFonts w:eastAsia="Arial" w:cs="Arial"/>
              </w:rPr>
            </w:pPr>
            <w:r>
              <w:rPr>
                <w:rFonts w:eastAsia="Arial" w:cs="Arial"/>
              </w:rPr>
              <w:t>Purchase of standardised diagnostic assessments</w:t>
            </w:r>
            <w:r w:rsidR="00AE6969">
              <w:rPr>
                <w:rFonts w:eastAsia="Arial" w:cs="Arial"/>
              </w:rPr>
              <w:t xml:space="preserve"> including REN assessments. </w:t>
            </w:r>
          </w:p>
          <w:p w14:paraId="380A2EA2" w14:textId="77777777" w:rsidR="00AE6969" w:rsidRDefault="00AE6969" w:rsidP="00AE6969">
            <w:pPr>
              <w:spacing w:after="9" w:line="249" w:lineRule="auto"/>
              <w:ind w:right="134"/>
              <w:jc w:val="both"/>
              <w:rPr>
                <w:rFonts w:eastAsia="Arial" w:cs="Arial"/>
              </w:rPr>
            </w:pPr>
          </w:p>
          <w:p w14:paraId="2A7D551A" w14:textId="39F646E2" w:rsidR="00E66558" w:rsidRDefault="0080170A" w:rsidP="00AE6969">
            <w:pPr>
              <w:spacing w:after="9" w:line="249" w:lineRule="auto"/>
              <w:ind w:right="134"/>
              <w:jc w:val="both"/>
            </w:pPr>
            <w:r>
              <w:rPr>
                <w:rFonts w:eastAsia="Arial" w:cs="Arial"/>
              </w:rPr>
              <w:t xml:space="preserve">Training for staff to ensure assessments are interpreted and administered correctly. </w:t>
            </w:r>
            <w:r>
              <w:rPr>
                <w:rFonts w:ascii="Calibri" w:eastAsia="Calibri" w:hAnsi="Calibri" w:cs="Calibri"/>
                <w:sz w:val="22"/>
              </w:rPr>
              <w:t xml:space="preserve">  </w:t>
            </w:r>
          </w:p>
        </w:tc>
        <w:tc>
          <w:tcPr>
            <w:tcW w:w="64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DD8F8D2" w14:textId="77777777" w:rsidR="0080170A" w:rsidRDefault="0080170A" w:rsidP="0080170A">
            <w:pPr>
              <w:spacing w:after="68" w:line="241" w:lineRule="auto"/>
              <w:ind w:left="43" w:right="534"/>
              <w:jc w:val="both"/>
            </w:pPr>
            <w:r>
              <w:rPr>
                <w:rFonts w:eastAsia="Arial" w:cs="Arial"/>
              </w:rPr>
              <w:t xml:space="preserve">Standardised tests can provide reliable insights into the specific strengths and weaknesses of each pupil to help ensure they receive the correct additional support through interventions or teacher instruction: </w:t>
            </w:r>
            <w:r>
              <w:rPr>
                <w:rFonts w:ascii="Calibri" w:eastAsia="Calibri" w:hAnsi="Calibri" w:cs="Calibri"/>
                <w:sz w:val="22"/>
              </w:rPr>
              <w:t xml:space="preserve">  </w:t>
            </w:r>
          </w:p>
          <w:p w14:paraId="37CE8F98" w14:textId="77777777" w:rsidR="0080170A" w:rsidRDefault="0010541A" w:rsidP="0080170A">
            <w:pPr>
              <w:spacing w:after="11"/>
              <w:ind w:left="43"/>
            </w:pPr>
            <w:hyperlink r:id="rId10">
              <w:r w:rsidR="0080170A">
                <w:rPr>
                  <w:rFonts w:eastAsia="Arial" w:cs="Arial"/>
                  <w:color w:val="0070C0"/>
                  <w:u w:val="single" w:color="0070C0"/>
                </w:rPr>
                <w:t>Standardised tests | Assessing and Monitoring Pup</w:t>
              </w:r>
            </w:hyperlink>
            <w:hyperlink r:id="rId11">
              <w:r w:rsidR="0080170A">
                <w:rPr>
                  <w:rFonts w:eastAsia="Arial" w:cs="Arial"/>
                  <w:color w:val="0070C0"/>
                  <w:u w:val="single" w:color="0070C0"/>
                </w:rPr>
                <w:t>i</w:t>
              </w:r>
            </w:hyperlink>
            <w:hyperlink r:id="rId12">
              <w:r w:rsidR="0080170A">
                <w:rPr>
                  <w:rFonts w:eastAsia="Arial" w:cs="Arial"/>
                  <w:color w:val="0070C0"/>
                  <w:u w:val="single" w:color="0070C0"/>
                </w:rPr>
                <w:t>l</w:t>
              </w:r>
            </w:hyperlink>
            <w:hyperlink r:id="rId13">
              <w:r w:rsidR="0080170A">
                <w:rPr>
                  <w:rFonts w:eastAsia="Arial" w:cs="Arial"/>
                  <w:color w:val="0070C0"/>
                </w:rPr>
                <w:t xml:space="preserve"> </w:t>
              </w:r>
            </w:hyperlink>
            <w:hyperlink r:id="rId14">
              <w:r w:rsidR="0080170A">
                <w:rPr>
                  <w:rFonts w:ascii="Calibri" w:eastAsia="Calibri" w:hAnsi="Calibri" w:cs="Calibri"/>
                  <w:sz w:val="22"/>
                </w:rPr>
                <w:t xml:space="preserve">  </w:t>
              </w:r>
            </w:hyperlink>
          </w:p>
          <w:p w14:paraId="2A7D551B" w14:textId="0A678513" w:rsidR="00E66558" w:rsidRDefault="0010541A" w:rsidP="0080170A">
            <w:pPr>
              <w:pStyle w:val="TableRowCentered"/>
              <w:ind w:left="0" w:right="0"/>
              <w:jc w:val="left"/>
              <w:rPr>
                <w:sz w:val="22"/>
              </w:rPr>
            </w:pPr>
            <w:hyperlink r:id="rId15">
              <w:r w:rsidR="0080170A">
                <w:rPr>
                  <w:rFonts w:eastAsia="Arial" w:cs="Arial"/>
                  <w:color w:val="0070C0"/>
                  <w:u w:val="single" w:color="0070C0"/>
                </w:rPr>
                <w:t>Progress | Education Endowment Foundation | E</w:t>
              </w:r>
            </w:hyperlink>
            <w:hyperlink r:id="rId16">
              <w:r w:rsidR="0080170A">
                <w:rPr>
                  <w:rFonts w:eastAsia="Arial" w:cs="Arial"/>
                  <w:color w:val="0070C0"/>
                  <w:u w:val="single" w:color="0070C0"/>
                </w:rPr>
                <w:t>E</w:t>
              </w:r>
            </w:hyperlink>
            <w:hyperlink r:id="rId17">
              <w:r w:rsidR="0080170A">
                <w:rPr>
                  <w:rFonts w:eastAsia="Arial" w:cs="Arial"/>
                  <w:color w:val="0070C0"/>
                  <w:u w:val="single" w:color="0070C0"/>
                </w:rPr>
                <w:t>F</w:t>
              </w:r>
            </w:hyperlink>
            <w:hyperlink r:id="rId18">
              <w:r w:rsidR="0080170A">
                <w:rPr>
                  <w:rFonts w:eastAsia="Arial" w:cs="Arial"/>
                  <w:sz w:val="22"/>
                </w:rPr>
                <w:t xml:space="preserve"> </w:t>
              </w:r>
            </w:hyperlink>
            <w:hyperlink r:id="rId19">
              <w:r w:rsidR="0080170A">
                <w:rPr>
                  <w:rFonts w:ascii="Calibri" w:eastAsia="Calibri" w:hAnsi="Calibri" w:cs="Calibri"/>
                  <w:sz w:val="22"/>
                </w:rPr>
                <w:t xml:space="preserve">  </w:t>
              </w:r>
            </w:hyperlink>
          </w:p>
        </w:tc>
        <w:tc>
          <w:tcPr>
            <w:tcW w:w="1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C" w14:textId="77C008F6" w:rsidR="00E66558" w:rsidRDefault="0080170A" w:rsidP="00C31636">
            <w:pPr>
              <w:pStyle w:val="TableRowCentered"/>
              <w:ind w:left="0" w:right="0"/>
              <w:jc w:val="left"/>
              <w:rPr>
                <w:sz w:val="22"/>
              </w:rPr>
            </w:pPr>
            <w:r>
              <w:rPr>
                <w:sz w:val="22"/>
              </w:rPr>
              <w:t>1, 2, 3, 4</w:t>
            </w:r>
          </w:p>
        </w:tc>
      </w:tr>
      <w:tr w:rsidR="00212F57" w14:paraId="6C5C254B" w14:textId="77777777" w:rsidTr="3789316B">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A6FCE67" w14:textId="52DF1DD7" w:rsidR="00212F57" w:rsidRDefault="00212F57" w:rsidP="00212F57">
            <w:pPr>
              <w:spacing w:after="12"/>
              <w:ind w:left="24"/>
            </w:pPr>
            <w:r>
              <w:rPr>
                <w:rFonts w:eastAsia="Arial" w:cs="Arial"/>
              </w:rPr>
              <w:t xml:space="preserve">Embedding dialogic </w:t>
            </w:r>
            <w:r>
              <w:rPr>
                <w:rFonts w:ascii="Calibri" w:eastAsia="Calibri" w:hAnsi="Calibri" w:cs="Calibri"/>
                <w:sz w:val="22"/>
              </w:rPr>
              <w:t xml:space="preserve"> </w:t>
            </w:r>
          </w:p>
          <w:p w14:paraId="69B26EE0" w14:textId="4C70F855" w:rsidR="00212F57" w:rsidRDefault="00212F57" w:rsidP="00212F57">
            <w:pPr>
              <w:spacing w:after="45" w:line="239" w:lineRule="auto"/>
              <w:ind w:left="24" w:right="109"/>
              <w:jc w:val="both"/>
            </w:pPr>
            <w:r>
              <w:rPr>
                <w:rFonts w:eastAsia="Arial" w:cs="Arial"/>
              </w:rPr>
              <w:t xml:space="preserve">Activities across the school </w:t>
            </w:r>
            <w:r>
              <w:rPr>
                <w:rFonts w:eastAsia="Arial" w:cs="Arial"/>
              </w:rPr>
              <w:lastRenderedPageBreak/>
              <w:t>curriculum</w:t>
            </w:r>
            <w:r w:rsidR="00AE6969">
              <w:rPr>
                <w:rFonts w:eastAsia="Arial" w:cs="Arial"/>
              </w:rPr>
              <w:t xml:space="preserve"> (KAGAN and talk </w:t>
            </w:r>
            <w:proofErr w:type="gramStart"/>
            <w:r w:rsidR="00AE6969">
              <w:rPr>
                <w:rFonts w:eastAsia="Arial" w:cs="Arial"/>
              </w:rPr>
              <w:t xml:space="preserve">tasks) </w:t>
            </w:r>
            <w:r>
              <w:rPr>
                <w:rFonts w:eastAsia="Arial" w:cs="Arial"/>
              </w:rPr>
              <w:t xml:space="preserve"> These</w:t>
            </w:r>
            <w:proofErr w:type="gramEnd"/>
            <w:r>
              <w:rPr>
                <w:rFonts w:eastAsia="Arial" w:cs="Arial"/>
              </w:rPr>
              <w:t xml:space="preserve"> can support pupils to articulate key ideas, consolidate understanding and extend vocabulary.  </w:t>
            </w:r>
            <w:r>
              <w:rPr>
                <w:rFonts w:ascii="Calibri" w:eastAsia="Calibri" w:hAnsi="Calibri" w:cs="Calibri"/>
                <w:sz w:val="22"/>
              </w:rPr>
              <w:t xml:space="preserve">  </w:t>
            </w:r>
          </w:p>
          <w:p w14:paraId="0708C71F" w14:textId="77777777" w:rsidR="00212F57" w:rsidRDefault="00212F57" w:rsidP="00C31636">
            <w:pPr>
              <w:pStyle w:val="TableRow"/>
              <w:ind w:left="0" w:right="0"/>
              <w:rPr>
                <w:i/>
                <w:iCs/>
                <w:sz w:val="22"/>
                <w:szCs w:val="22"/>
              </w:rPr>
            </w:pPr>
          </w:p>
        </w:tc>
        <w:tc>
          <w:tcPr>
            <w:tcW w:w="64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36E35B8" w14:textId="77777777" w:rsidR="0080170A" w:rsidRDefault="0080170A" w:rsidP="0080170A">
            <w:pPr>
              <w:spacing w:after="80" w:line="241" w:lineRule="auto"/>
              <w:ind w:left="24" w:right="117"/>
              <w:jc w:val="both"/>
            </w:pPr>
            <w:r>
              <w:rPr>
                <w:rFonts w:eastAsia="Arial" w:cs="Arial"/>
              </w:rPr>
              <w:lastRenderedPageBreak/>
              <w:t xml:space="preserve">There is a strong evidence base that suggests oral language interventions, including dialogic activities such as high-quality classroom discussion, are inexpensive to implement with high impacts on reading: </w:t>
            </w:r>
            <w:r>
              <w:rPr>
                <w:rFonts w:ascii="Calibri" w:eastAsia="Calibri" w:hAnsi="Calibri" w:cs="Calibri"/>
                <w:sz w:val="22"/>
              </w:rPr>
              <w:t xml:space="preserve">  </w:t>
            </w:r>
          </w:p>
          <w:p w14:paraId="660FBD91" w14:textId="77777777" w:rsidR="0080170A" w:rsidRDefault="0010541A" w:rsidP="0080170A">
            <w:pPr>
              <w:spacing w:after="0"/>
              <w:ind w:left="24"/>
            </w:pPr>
            <w:hyperlink r:id="rId20">
              <w:r w:rsidR="0080170A">
                <w:rPr>
                  <w:rFonts w:eastAsia="Arial" w:cs="Arial"/>
                  <w:color w:val="0070C0"/>
                  <w:u w:val="single" w:color="0070C0"/>
                </w:rPr>
                <w:t>Oral language interventions | Toolkit Strand | Educati</w:t>
              </w:r>
            </w:hyperlink>
            <w:hyperlink r:id="rId21">
              <w:r w:rsidR="0080170A">
                <w:rPr>
                  <w:rFonts w:eastAsia="Arial" w:cs="Arial"/>
                  <w:color w:val="0070C0"/>
                  <w:u w:val="single" w:color="0070C0"/>
                </w:rPr>
                <w:t>o</w:t>
              </w:r>
            </w:hyperlink>
            <w:hyperlink r:id="rId22">
              <w:r w:rsidR="0080170A">
                <w:rPr>
                  <w:rFonts w:eastAsia="Arial" w:cs="Arial"/>
                  <w:color w:val="0070C0"/>
                  <w:u w:val="single" w:color="0070C0"/>
                </w:rPr>
                <w:t>n</w:t>
              </w:r>
            </w:hyperlink>
            <w:hyperlink r:id="rId23">
              <w:r w:rsidR="0080170A">
                <w:rPr>
                  <w:rFonts w:eastAsia="Arial" w:cs="Arial"/>
                  <w:color w:val="0070C0"/>
                </w:rPr>
                <w:t xml:space="preserve"> </w:t>
              </w:r>
            </w:hyperlink>
            <w:hyperlink r:id="rId24">
              <w:r w:rsidR="0080170A">
                <w:rPr>
                  <w:rFonts w:ascii="Calibri" w:eastAsia="Calibri" w:hAnsi="Calibri" w:cs="Calibri"/>
                  <w:sz w:val="22"/>
                </w:rPr>
                <w:t xml:space="preserve">  </w:t>
              </w:r>
            </w:hyperlink>
          </w:p>
          <w:p w14:paraId="76CB9B7E" w14:textId="04E848E8" w:rsidR="00212F57" w:rsidRDefault="0010541A" w:rsidP="0080170A">
            <w:pPr>
              <w:pStyle w:val="TableRowCentered"/>
              <w:ind w:left="0" w:right="0"/>
              <w:jc w:val="left"/>
              <w:rPr>
                <w:sz w:val="22"/>
              </w:rPr>
            </w:pPr>
            <w:hyperlink r:id="rId25">
              <w:r w:rsidR="0080170A">
                <w:rPr>
                  <w:rFonts w:eastAsia="Arial" w:cs="Arial"/>
                  <w:color w:val="0070C0"/>
                  <w:u w:val="single" w:color="0070C0"/>
                </w:rPr>
                <w:t>Endowment Foundation | E</w:t>
              </w:r>
            </w:hyperlink>
            <w:hyperlink r:id="rId26">
              <w:r w:rsidR="0080170A">
                <w:rPr>
                  <w:rFonts w:eastAsia="Arial" w:cs="Arial"/>
                  <w:color w:val="0070C0"/>
                  <w:u w:val="single" w:color="0070C0"/>
                </w:rPr>
                <w:t>E</w:t>
              </w:r>
            </w:hyperlink>
            <w:hyperlink r:id="rId27">
              <w:r w:rsidR="0080170A">
                <w:rPr>
                  <w:rFonts w:eastAsia="Arial" w:cs="Arial"/>
                  <w:color w:val="0070C0"/>
                  <w:u w:val="single" w:color="0070C0"/>
                </w:rPr>
                <w:t>F</w:t>
              </w:r>
            </w:hyperlink>
            <w:hyperlink r:id="rId28">
              <w:r w:rsidR="0080170A">
                <w:rPr>
                  <w:rFonts w:eastAsia="Arial" w:cs="Arial"/>
                  <w:sz w:val="22"/>
                </w:rPr>
                <w:t xml:space="preserve"> </w:t>
              </w:r>
            </w:hyperlink>
            <w:hyperlink r:id="rId29">
              <w:r w:rsidR="0080170A">
                <w:rPr>
                  <w:rFonts w:ascii="Calibri" w:eastAsia="Calibri" w:hAnsi="Calibri" w:cs="Calibri"/>
                  <w:sz w:val="22"/>
                </w:rPr>
                <w:t xml:space="preserve">  </w:t>
              </w:r>
            </w:hyperlink>
          </w:p>
        </w:tc>
        <w:tc>
          <w:tcPr>
            <w:tcW w:w="1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C19298E" w14:textId="1765DF6A" w:rsidR="00212F57" w:rsidRDefault="0080170A" w:rsidP="00C31636">
            <w:pPr>
              <w:pStyle w:val="TableRowCentered"/>
              <w:ind w:left="0" w:right="0"/>
              <w:jc w:val="left"/>
              <w:rPr>
                <w:sz w:val="22"/>
              </w:rPr>
            </w:pPr>
            <w:r>
              <w:rPr>
                <w:sz w:val="22"/>
              </w:rPr>
              <w:lastRenderedPageBreak/>
              <w:t>1</w:t>
            </w:r>
          </w:p>
        </w:tc>
      </w:tr>
      <w:tr w:rsidR="00212F57" w14:paraId="608BE3DF" w14:textId="77777777" w:rsidTr="3789316B">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820A424" w14:textId="77777777" w:rsidR="00212F57" w:rsidRDefault="00212F57" w:rsidP="00212F57">
            <w:pPr>
              <w:spacing w:after="0" w:line="247" w:lineRule="auto"/>
            </w:pPr>
            <w:r>
              <w:rPr>
                <w:rFonts w:eastAsia="Arial" w:cs="Arial"/>
              </w:rPr>
              <w:t xml:space="preserve">Little </w:t>
            </w:r>
            <w:r>
              <w:rPr>
                <w:rFonts w:eastAsia="Arial" w:cs="Arial"/>
              </w:rPr>
              <w:tab/>
            </w:r>
            <w:proofErr w:type="spellStart"/>
            <w:r>
              <w:rPr>
                <w:rFonts w:eastAsia="Arial" w:cs="Arial"/>
              </w:rPr>
              <w:t>Wandle</w:t>
            </w:r>
            <w:proofErr w:type="spellEnd"/>
            <w:r>
              <w:rPr>
                <w:rFonts w:eastAsia="Arial" w:cs="Arial"/>
              </w:rPr>
              <w:t xml:space="preserve"> Implementation </w:t>
            </w:r>
          </w:p>
          <w:p w14:paraId="74A2493A" w14:textId="77777777" w:rsidR="00212F57" w:rsidRDefault="00212F57" w:rsidP="00212F57">
            <w:pPr>
              <w:tabs>
                <w:tab w:val="center" w:pos="217"/>
                <w:tab w:val="right" w:pos="1873"/>
              </w:tabs>
              <w:spacing w:after="0"/>
              <w:rPr>
                <w:rFonts w:ascii="Calibri" w:eastAsia="Calibri" w:hAnsi="Calibri" w:cs="Calibri"/>
                <w:sz w:val="22"/>
              </w:rPr>
            </w:pPr>
            <w:r>
              <w:tab/>
            </w:r>
            <w:r>
              <w:rPr>
                <w:rFonts w:eastAsia="Arial" w:cs="Arial"/>
              </w:rPr>
              <w:t xml:space="preserve">to secure stronger phonics teaching for all pupils. </w:t>
            </w:r>
            <w:r>
              <w:rPr>
                <w:rFonts w:ascii="Calibri" w:eastAsia="Calibri" w:hAnsi="Calibri" w:cs="Calibri"/>
                <w:sz w:val="22"/>
              </w:rPr>
              <w:t xml:space="preserve">  </w:t>
            </w:r>
            <w:r>
              <w:rPr>
                <w:rFonts w:eastAsia="Arial" w:cs="Arial"/>
              </w:rPr>
              <w:t xml:space="preserve">Intervention groups </w:t>
            </w:r>
            <w:r>
              <w:rPr>
                <w:rFonts w:ascii="Calibri" w:eastAsia="Calibri" w:hAnsi="Calibri" w:cs="Calibri"/>
                <w:sz w:val="22"/>
              </w:rPr>
              <w:t xml:space="preserve">  </w:t>
            </w:r>
          </w:p>
          <w:p w14:paraId="1717A4B1" w14:textId="05207331" w:rsidR="001F6DA0" w:rsidRPr="00212F57" w:rsidRDefault="001F6DA0" w:rsidP="00212F57">
            <w:pPr>
              <w:tabs>
                <w:tab w:val="center" w:pos="217"/>
                <w:tab w:val="right" w:pos="1873"/>
              </w:tabs>
              <w:spacing w:after="0"/>
            </w:pPr>
            <w:r>
              <w:t>This includes dedicated Development Days provided by the Little Sutton English Hub</w:t>
            </w:r>
          </w:p>
        </w:tc>
        <w:tc>
          <w:tcPr>
            <w:tcW w:w="64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094D80D" w14:textId="77777777" w:rsidR="00212F57" w:rsidRDefault="00212F57" w:rsidP="00212F57">
            <w:pPr>
              <w:spacing w:after="79" w:line="241" w:lineRule="auto"/>
              <w:ind w:right="410"/>
              <w:jc w:val="both"/>
            </w:pPr>
            <w:r>
              <w:rPr>
                <w:rFonts w:eastAsia="Arial" w:cs="Arial"/>
              </w:rPr>
              <w:t xml:space="preserve">Phonics approaches have a strong evidence base that indicates a positive impact on the accuracy of word reading (though not necessarily comprehension), particularly for disadvantaged pupils:  </w:t>
            </w:r>
            <w:r>
              <w:rPr>
                <w:rFonts w:ascii="Calibri" w:eastAsia="Calibri" w:hAnsi="Calibri" w:cs="Calibri"/>
                <w:sz w:val="22"/>
              </w:rPr>
              <w:t xml:space="preserve">  </w:t>
            </w:r>
          </w:p>
          <w:p w14:paraId="0115D161" w14:textId="493161EF" w:rsidR="00212F57" w:rsidRDefault="00212F57" w:rsidP="00212F57">
            <w:pPr>
              <w:pStyle w:val="TableRowCentered"/>
              <w:ind w:left="0" w:right="0"/>
              <w:jc w:val="left"/>
              <w:rPr>
                <w:sz w:val="22"/>
              </w:rPr>
            </w:pPr>
            <w:r>
              <w:rPr>
                <w:noProof/>
              </w:rPr>
              <mc:AlternateContent>
                <mc:Choice Requires="wpg">
                  <w:drawing>
                    <wp:anchor distT="0" distB="0" distL="114300" distR="114300" simplePos="0" relativeHeight="251659264" behindDoc="1" locked="0" layoutInCell="1" allowOverlap="1" wp14:anchorId="0686E74B" wp14:editId="0063D715">
                      <wp:simplePos x="0" y="0"/>
                      <wp:positionH relativeFrom="column">
                        <wp:posOffset>88011</wp:posOffset>
                      </wp:positionH>
                      <wp:positionV relativeFrom="paragraph">
                        <wp:posOffset>153162</wp:posOffset>
                      </wp:positionV>
                      <wp:extent cx="4233291" cy="7620"/>
                      <wp:effectExtent l="0" t="0" r="0" b="0"/>
                      <wp:wrapNone/>
                      <wp:docPr id="16318" name="Group 16318"/>
                      <wp:cNvGraphicFramePr/>
                      <a:graphic xmlns:a="http://schemas.openxmlformats.org/drawingml/2006/main">
                        <a:graphicData uri="http://schemas.microsoft.com/office/word/2010/wordprocessingGroup">
                          <wpg:wgp>
                            <wpg:cNvGrpSpPr/>
                            <wpg:grpSpPr>
                              <a:xfrm>
                                <a:off x="0" y="0"/>
                                <a:ext cx="4233291" cy="7620"/>
                                <a:chOff x="0" y="0"/>
                                <a:chExt cx="4233291" cy="7620"/>
                              </a:xfrm>
                            </wpg:grpSpPr>
                            <wps:wsp>
                              <wps:cNvPr id="19753" name="Shape 19753"/>
                              <wps:cNvSpPr/>
                              <wps:spPr>
                                <a:xfrm>
                                  <a:off x="0" y="0"/>
                                  <a:ext cx="4233291" cy="9144"/>
                                </a:xfrm>
                                <a:custGeom>
                                  <a:avLst/>
                                  <a:gdLst/>
                                  <a:ahLst/>
                                  <a:cxnLst/>
                                  <a:rect l="0" t="0" r="0" b="0"/>
                                  <a:pathLst>
                                    <a:path w="4233291" h="9144">
                                      <a:moveTo>
                                        <a:pt x="0" y="0"/>
                                      </a:moveTo>
                                      <a:lnTo>
                                        <a:pt x="4233291" y="0"/>
                                      </a:lnTo>
                                      <a:lnTo>
                                        <a:pt x="4233291"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a="http://schemas.openxmlformats.org/drawingml/2006/main">
                  <w:pict>
                    <v:group id="Group 16318" style="position:absolute;margin-left:6.95pt;margin-top:12.05pt;width:333.35pt;height:.6pt;z-index:-251657216" coordsize="42332,76" o:spid="_x0000_s1026" w14:anchorId="7AC544B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">
                      <v:shape id="Shape 19753" style="position:absolute;width:42332;height:91;visibility:visible;mso-wrap-style:square;v-text-anchor:top" coordsize="4233291,9144" o:spid="_x0000_s1027" fillcolor="#0070c0" stroked="f" strokeweight="0" path="m,l4233291,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">
                        <v:stroke miterlimit="83231f" joinstyle="miter"/>
                        <v:path textboxrect="0,0,4233291,9144" arrowok="t"/>
                      </v:shape>
                    </v:group>
                  </w:pict>
                </mc:Fallback>
              </mc:AlternateContent>
            </w:r>
            <w:hyperlink r:id="rId30">
              <w:r>
                <w:rPr>
                  <w:rFonts w:eastAsia="Arial" w:cs="Arial"/>
                  <w:color w:val="0070C0"/>
                </w:rPr>
                <w:t xml:space="preserve">Phonics | Toolkit Strand | Education Endowment Foundation </w:t>
              </w:r>
            </w:hyperlink>
            <w:hyperlink r:id="rId31">
              <w:r>
                <w:rPr>
                  <w:rFonts w:eastAsia="Arial" w:cs="Arial"/>
                  <w:color w:val="0070C0"/>
                </w:rPr>
                <w:t xml:space="preserve">| </w:t>
              </w:r>
            </w:hyperlink>
            <w:hyperlink r:id="rId32">
              <w:r>
                <w:rPr>
                  <w:rFonts w:eastAsia="Arial" w:cs="Arial"/>
                  <w:color w:val="0070C0"/>
                  <w:u w:val="single" w:color="0070C0"/>
                </w:rPr>
                <w:t>E</w:t>
              </w:r>
            </w:hyperlink>
            <w:hyperlink r:id="rId33">
              <w:r>
                <w:rPr>
                  <w:rFonts w:eastAsia="Arial" w:cs="Arial"/>
                  <w:color w:val="0070C0"/>
                  <w:u w:val="single" w:color="0070C0"/>
                </w:rPr>
                <w:t>E</w:t>
              </w:r>
            </w:hyperlink>
            <w:hyperlink r:id="rId34">
              <w:r>
                <w:rPr>
                  <w:rFonts w:eastAsia="Arial" w:cs="Arial"/>
                  <w:color w:val="0070C0"/>
                  <w:u w:val="single" w:color="0070C0"/>
                </w:rPr>
                <w:t>F</w:t>
              </w:r>
            </w:hyperlink>
            <w:hyperlink r:id="rId35">
              <w:r>
                <w:rPr>
                  <w:rFonts w:eastAsia="Arial" w:cs="Arial"/>
                </w:rPr>
                <w:t xml:space="preserve"> </w:t>
              </w:r>
            </w:hyperlink>
            <w:hyperlink r:id="rId36">
              <w:r>
                <w:rPr>
                  <w:rFonts w:ascii="Calibri" w:eastAsia="Calibri" w:hAnsi="Calibri" w:cs="Calibri"/>
                  <w:sz w:val="22"/>
                </w:rPr>
                <w:t xml:space="preserve">  </w:t>
              </w:r>
            </w:hyperlink>
          </w:p>
        </w:tc>
        <w:tc>
          <w:tcPr>
            <w:tcW w:w="1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D0E16C2" w14:textId="4F507043" w:rsidR="00212F57" w:rsidRDefault="00212F57" w:rsidP="00C31636">
            <w:pPr>
              <w:pStyle w:val="TableRowCentered"/>
              <w:ind w:left="0" w:right="0"/>
              <w:jc w:val="left"/>
              <w:rPr>
                <w:sz w:val="22"/>
              </w:rPr>
            </w:pPr>
            <w:r>
              <w:rPr>
                <w:sz w:val="22"/>
              </w:rPr>
              <w:t>2</w:t>
            </w:r>
          </w:p>
        </w:tc>
      </w:tr>
      <w:tr w:rsidR="00E66558" w14:paraId="2A7D5521" w14:textId="77777777" w:rsidTr="3789316B">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A0AB560" w14:textId="24F3C41D" w:rsidR="00212F57" w:rsidRDefault="00212F57" w:rsidP="00AE6969">
            <w:pPr>
              <w:spacing w:after="0" w:line="244" w:lineRule="auto"/>
              <w:ind w:right="13"/>
              <w:jc w:val="both"/>
            </w:pPr>
            <w:r>
              <w:rPr>
                <w:rFonts w:eastAsia="Arial" w:cs="Arial"/>
              </w:rPr>
              <w:t xml:space="preserve">Enhancement of our maths teaching and curriculum planning in </w:t>
            </w:r>
            <w:proofErr w:type="gramStart"/>
            <w:r>
              <w:rPr>
                <w:rFonts w:eastAsia="Arial" w:cs="Arial"/>
              </w:rPr>
              <w:t xml:space="preserve">line </w:t>
            </w:r>
            <w:r>
              <w:rPr>
                <w:rFonts w:ascii="Calibri" w:eastAsia="Calibri" w:hAnsi="Calibri" w:cs="Calibri"/>
                <w:sz w:val="22"/>
              </w:rPr>
              <w:t xml:space="preserve"> </w:t>
            </w:r>
            <w:r>
              <w:rPr>
                <w:rFonts w:eastAsia="Arial" w:cs="Arial"/>
              </w:rPr>
              <w:t>with</w:t>
            </w:r>
            <w:proofErr w:type="gramEnd"/>
            <w:r>
              <w:rPr>
                <w:rFonts w:eastAsia="Arial" w:cs="Arial"/>
              </w:rPr>
              <w:t xml:space="preserve"> DfE and EEF guidance. </w:t>
            </w:r>
            <w:r>
              <w:rPr>
                <w:rFonts w:ascii="Calibri" w:eastAsia="Calibri" w:hAnsi="Calibri" w:cs="Calibri"/>
                <w:sz w:val="22"/>
              </w:rPr>
              <w:t xml:space="preserve">  </w:t>
            </w:r>
          </w:p>
          <w:p w14:paraId="2A7D551E" w14:textId="77777777" w:rsidR="00E66558" w:rsidRDefault="00E66558" w:rsidP="00C31636">
            <w:pPr>
              <w:pStyle w:val="TableRow"/>
              <w:ind w:left="0" w:right="0"/>
              <w:rPr>
                <w:i/>
                <w:sz w:val="22"/>
              </w:rPr>
            </w:pPr>
          </w:p>
        </w:tc>
        <w:tc>
          <w:tcPr>
            <w:tcW w:w="64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E2AE6DE" w14:textId="77777777" w:rsidR="00212F57" w:rsidRDefault="00212F57" w:rsidP="00212F57">
            <w:pPr>
              <w:spacing w:after="64" w:line="245" w:lineRule="auto"/>
              <w:ind w:left="-20" w:right="614"/>
              <w:jc w:val="both"/>
            </w:pPr>
            <w:r>
              <w:rPr>
                <w:rFonts w:eastAsia="Arial" w:cs="Arial"/>
              </w:rPr>
              <w:t xml:space="preserve">The DfE non-statutory guidance has been produced in conjunction with the National Centre for Excellence in the Teaching of Mathematics, drawing on evidence-based approaches:  </w:t>
            </w:r>
            <w:r>
              <w:rPr>
                <w:rFonts w:ascii="Calibri" w:eastAsia="Calibri" w:hAnsi="Calibri" w:cs="Calibri"/>
                <w:sz w:val="22"/>
              </w:rPr>
              <w:t xml:space="preserve">  </w:t>
            </w:r>
          </w:p>
          <w:p w14:paraId="5EE7ADD6" w14:textId="77777777" w:rsidR="00212F57" w:rsidRDefault="0010541A" w:rsidP="00212F57">
            <w:pPr>
              <w:spacing w:after="11"/>
            </w:pPr>
            <w:hyperlink r:id="rId37">
              <w:r w:rsidR="00212F57">
                <w:rPr>
                  <w:rFonts w:eastAsia="Arial" w:cs="Arial"/>
                  <w:color w:val="0070C0"/>
                  <w:u w:val="single" w:color="0070C0"/>
                </w:rPr>
                <w:t>Maths_guidance_KS_1_and_2.pd</w:t>
              </w:r>
            </w:hyperlink>
            <w:hyperlink r:id="rId38">
              <w:r w:rsidR="00212F57">
                <w:rPr>
                  <w:rFonts w:eastAsia="Arial" w:cs="Arial"/>
                  <w:color w:val="0070C0"/>
                  <w:u w:val="single" w:color="0070C0"/>
                </w:rPr>
                <w:t>f</w:t>
              </w:r>
            </w:hyperlink>
            <w:hyperlink r:id="rId39">
              <w:r w:rsidR="00212F57">
                <w:rPr>
                  <w:rFonts w:eastAsia="Arial" w:cs="Arial"/>
                  <w:color w:val="0070C0"/>
                </w:rPr>
                <w:t xml:space="preserve"> </w:t>
              </w:r>
            </w:hyperlink>
            <w:hyperlink r:id="rId40">
              <w:r w:rsidR="00212F57">
                <w:rPr>
                  <w:rFonts w:ascii="Calibri" w:eastAsia="Calibri" w:hAnsi="Calibri" w:cs="Calibri"/>
                  <w:sz w:val="22"/>
                </w:rPr>
                <w:t xml:space="preserve">  </w:t>
              </w:r>
            </w:hyperlink>
          </w:p>
          <w:p w14:paraId="7904C6C0" w14:textId="77777777" w:rsidR="00212F57" w:rsidRDefault="0010541A" w:rsidP="00212F57">
            <w:pPr>
              <w:spacing w:after="94"/>
              <w:ind w:left="139"/>
            </w:pPr>
            <w:hyperlink r:id="rId41">
              <w:r w:rsidR="00212F57">
                <w:rPr>
                  <w:rFonts w:eastAsia="Arial" w:cs="Arial"/>
                  <w:color w:val="0070C0"/>
                  <w:u w:val="single" w:color="0070C0"/>
                </w:rPr>
                <w:t>(publishing.service.gov.uk</w:t>
              </w:r>
            </w:hyperlink>
            <w:hyperlink r:id="rId42">
              <w:r w:rsidR="00212F57">
                <w:rPr>
                  <w:rFonts w:eastAsia="Arial" w:cs="Arial"/>
                  <w:color w:val="0070C0"/>
                  <w:u w:val="single" w:color="0070C0"/>
                </w:rPr>
                <w:t>)</w:t>
              </w:r>
            </w:hyperlink>
            <w:hyperlink r:id="rId43">
              <w:r w:rsidR="00212F57">
                <w:rPr>
                  <w:rFonts w:eastAsia="Arial" w:cs="Arial"/>
                  <w:color w:val="0070C0"/>
                </w:rPr>
                <w:t xml:space="preserve"> </w:t>
              </w:r>
            </w:hyperlink>
            <w:hyperlink r:id="rId44">
              <w:r w:rsidR="00212F57">
                <w:rPr>
                  <w:rFonts w:ascii="Calibri" w:eastAsia="Calibri" w:hAnsi="Calibri" w:cs="Calibri"/>
                  <w:sz w:val="22"/>
                </w:rPr>
                <w:t xml:space="preserve">  </w:t>
              </w:r>
            </w:hyperlink>
          </w:p>
          <w:p w14:paraId="4749B60D" w14:textId="77777777" w:rsidR="00212F57" w:rsidRDefault="00212F57" w:rsidP="00212F57">
            <w:pPr>
              <w:spacing w:after="76" w:line="244" w:lineRule="auto"/>
              <w:ind w:left="139"/>
            </w:pPr>
            <w:r>
              <w:rPr>
                <w:rFonts w:eastAsia="Arial" w:cs="Arial"/>
              </w:rPr>
              <w:t xml:space="preserve">The EEF guidance is based on a range of the best available evidence:  </w:t>
            </w:r>
            <w:r>
              <w:rPr>
                <w:rFonts w:ascii="Calibri" w:eastAsia="Calibri" w:hAnsi="Calibri" w:cs="Calibri"/>
                <w:sz w:val="22"/>
              </w:rPr>
              <w:t xml:space="preserve">  </w:t>
            </w:r>
          </w:p>
          <w:p w14:paraId="2A7D551F" w14:textId="71D9E5C3" w:rsidR="00E66558" w:rsidRDefault="0010541A" w:rsidP="00212F57">
            <w:pPr>
              <w:pStyle w:val="TableRowCentered"/>
              <w:ind w:left="0" w:right="0"/>
              <w:jc w:val="left"/>
              <w:rPr>
                <w:sz w:val="22"/>
              </w:rPr>
            </w:pPr>
            <w:hyperlink r:id="rId45">
              <w:r w:rsidR="00212F57">
                <w:rPr>
                  <w:rFonts w:eastAsia="Arial" w:cs="Arial"/>
                  <w:color w:val="0070C0"/>
                  <w:u w:val="single" w:color="0070C0"/>
                </w:rPr>
                <w:t>Improving Mathematics in Key Stages 2 and</w:t>
              </w:r>
            </w:hyperlink>
            <w:hyperlink r:id="rId46">
              <w:r w:rsidR="00212F57">
                <w:rPr>
                  <w:rFonts w:eastAsia="Arial" w:cs="Arial"/>
                  <w:color w:val="0070C0"/>
                  <w:u w:val="single" w:color="0070C0"/>
                </w:rPr>
                <w:t xml:space="preserve"> </w:t>
              </w:r>
            </w:hyperlink>
            <w:hyperlink r:id="rId47">
              <w:r w:rsidR="00212F57">
                <w:rPr>
                  <w:rFonts w:eastAsia="Arial" w:cs="Arial"/>
                  <w:color w:val="0070C0"/>
                  <w:u w:val="single" w:color="0070C0"/>
                </w:rPr>
                <w:t>3</w:t>
              </w:r>
            </w:hyperlink>
            <w:hyperlink r:id="rId48">
              <w:r w:rsidR="00212F57">
                <w:rPr>
                  <w:rFonts w:eastAsia="Arial" w:cs="Arial"/>
                </w:rPr>
                <w:t xml:space="preserve"> </w:t>
              </w:r>
            </w:hyperlink>
            <w:hyperlink r:id="rId49">
              <w:r w:rsidR="00212F57">
                <w:rPr>
                  <w:rFonts w:ascii="Calibri" w:eastAsia="Calibri" w:hAnsi="Calibri" w:cs="Calibri"/>
                  <w:sz w:val="22"/>
                </w:rPr>
                <w:t xml:space="preserve">  </w:t>
              </w:r>
            </w:hyperlink>
          </w:p>
        </w:tc>
        <w:tc>
          <w:tcPr>
            <w:tcW w:w="1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0" w14:textId="6F3B1749" w:rsidR="00E66558" w:rsidRDefault="00212F57" w:rsidP="00C31636">
            <w:pPr>
              <w:pStyle w:val="TableRowCentered"/>
              <w:ind w:left="0" w:right="0"/>
              <w:jc w:val="left"/>
              <w:rPr>
                <w:sz w:val="22"/>
              </w:rPr>
            </w:pPr>
            <w:r>
              <w:rPr>
                <w:sz w:val="22"/>
              </w:rPr>
              <w:t>3, 4</w:t>
            </w:r>
          </w:p>
        </w:tc>
      </w:tr>
      <w:tr w:rsidR="0080170A" w14:paraId="65B8B0A1" w14:textId="77777777" w:rsidTr="3789316B">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C2B4403" w14:textId="2FA1F489" w:rsidR="0080170A" w:rsidRDefault="0080170A" w:rsidP="00AE6969">
            <w:pPr>
              <w:spacing w:after="0" w:line="249" w:lineRule="auto"/>
              <w:ind w:right="420"/>
              <w:jc w:val="both"/>
            </w:pPr>
            <w:proofErr w:type="gramStart"/>
            <w:r>
              <w:rPr>
                <w:rFonts w:eastAsia="Arial" w:cs="Arial"/>
              </w:rPr>
              <w:t xml:space="preserve">Improve </w:t>
            </w:r>
            <w:r>
              <w:rPr>
                <w:rFonts w:ascii="Calibri" w:eastAsia="Calibri" w:hAnsi="Calibri" w:cs="Calibri"/>
                <w:sz w:val="22"/>
              </w:rPr>
              <w:t xml:space="preserve"> </w:t>
            </w:r>
            <w:r>
              <w:rPr>
                <w:rFonts w:eastAsia="Arial" w:cs="Arial"/>
              </w:rPr>
              <w:t>the</w:t>
            </w:r>
            <w:proofErr w:type="gramEnd"/>
            <w:r w:rsidR="00AE6969">
              <w:rPr>
                <w:rFonts w:eastAsia="Arial" w:cs="Arial"/>
              </w:rPr>
              <w:t xml:space="preserve"> </w:t>
            </w:r>
            <w:r>
              <w:rPr>
                <w:rFonts w:eastAsia="Arial" w:cs="Arial"/>
              </w:rPr>
              <w:t xml:space="preserve">quality </w:t>
            </w:r>
            <w:r>
              <w:rPr>
                <w:rFonts w:ascii="Calibri" w:eastAsia="Calibri" w:hAnsi="Calibri" w:cs="Calibri"/>
                <w:sz w:val="22"/>
              </w:rPr>
              <w:t xml:space="preserve"> </w:t>
            </w:r>
            <w:r>
              <w:rPr>
                <w:rFonts w:eastAsia="Arial" w:cs="Arial"/>
              </w:rPr>
              <w:t>of social and emotional (SEL)</w:t>
            </w:r>
            <w:r w:rsidR="00AE6969">
              <w:rPr>
                <w:rFonts w:eastAsia="Arial" w:cs="Arial"/>
              </w:rPr>
              <w:t xml:space="preserve"> l</w:t>
            </w:r>
            <w:r>
              <w:rPr>
                <w:rFonts w:eastAsia="Arial" w:cs="Arial"/>
              </w:rPr>
              <w:t xml:space="preserve">earning. </w:t>
            </w:r>
            <w:r>
              <w:rPr>
                <w:rFonts w:ascii="Calibri" w:eastAsia="Calibri" w:hAnsi="Calibri" w:cs="Calibri"/>
                <w:sz w:val="22"/>
              </w:rPr>
              <w:t xml:space="preserve">  </w:t>
            </w:r>
          </w:p>
          <w:p w14:paraId="52DD1FF3" w14:textId="77777777" w:rsidR="0080170A" w:rsidRDefault="0080170A" w:rsidP="0080170A">
            <w:pPr>
              <w:spacing w:after="45"/>
              <w:ind w:left="115"/>
            </w:pPr>
            <w:r>
              <w:rPr>
                <w:rFonts w:eastAsia="Arial" w:cs="Arial"/>
              </w:rPr>
              <w:t xml:space="preserve"> </w:t>
            </w:r>
            <w:r>
              <w:rPr>
                <w:rFonts w:ascii="Calibri" w:eastAsia="Calibri" w:hAnsi="Calibri" w:cs="Calibri"/>
                <w:sz w:val="22"/>
              </w:rPr>
              <w:t xml:space="preserve">  </w:t>
            </w:r>
          </w:p>
          <w:p w14:paraId="4D124E16" w14:textId="21D1561A" w:rsidR="0080170A" w:rsidRDefault="0080170A" w:rsidP="00AE6969">
            <w:pPr>
              <w:spacing w:after="9" w:line="261" w:lineRule="auto"/>
            </w:pPr>
            <w:r>
              <w:rPr>
                <w:rFonts w:eastAsia="Arial" w:cs="Arial"/>
              </w:rPr>
              <w:t xml:space="preserve">SEL approaches will </w:t>
            </w:r>
            <w:r>
              <w:rPr>
                <w:rFonts w:eastAsia="Arial" w:cs="Arial"/>
              </w:rPr>
              <w:lastRenderedPageBreak/>
              <w:t xml:space="preserve">be </w:t>
            </w:r>
            <w:r>
              <w:rPr>
                <w:rFonts w:ascii="Calibri" w:eastAsia="Calibri" w:hAnsi="Calibri" w:cs="Calibri"/>
                <w:sz w:val="22"/>
              </w:rPr>
              <w:t xml:space="preserve">  </w:t>
            </w:r>
            <w:r>
              <w:rPr>
                <w:rFonts w:eastAsia="Arial" w:cs="Arial"/>
              </w:rPr>
              <w:t>embedded into routine education</w:t>
            </w:r>
            <w:r>
              <w:rPr>
                <w:rFonts w:ascii="Calibri" w:eastAsia="Calibri" w:hAnsi="Calibri" w:cs="Calibri"/>
                <w:sz w:val="22"/>
              </w:rPr>
              <w:t xml:space="preserve"> </w:t>
            </w:r>
            <w:r>
              <w:rPr>
                <w:rFonts w:eastAsia="Arial" w:cs="Arial"/>
              </w:rPr>
              <w:t>al practices and supported by professional</w:t>
            </w:r>
            <w:r w:rsidR="00AE6969">
              <w:rPr>
                <w:rFonts w:eastAsia="Arial" w:cs="Arial"/>
              </w:rPr>
              <w:t xml:space="preserve"> </w:t>
            </w:r>
            <w:proofErr w:type="gramStart"/>
            <w:r>
              <w:rPr>
                <w:rFonts w:eastAsia="Arial" w:cs="Arial"/>
              </w:rPr>
              <w:t xml:space="preserve">development </w:t>
            </w:r>
            <w:r>
              <w:rPr>
                <w:rFonts w:ascii="Calibri" w:eastAsia="Calibri" w:hAnsi="Calibri" w:cs="Calibri"/>
                <w:sz w:val="22"/>
              </w:rPr>
              <w:t xml:space="preserve"> </w:t>
            </w:r>
            <w:r>
              <w:rPr>
                <w:rFonts w:eastAsia="Arial" w:cs="Arial"/>
              </w:rPr>
              <w:t>and</w:t>
            </w:r>
            <w:proofErr w:type="gramEnd"/>
            <w:r>
              <w:rPr>
                <w:rFonts w:eastAsia="Arial" w:cs="Arial"/>
              </w:rPr>
              <w:t xml:space="preserve"> training for staff. </w:t>
            </w:r>
            <w:r>
              <w:rPr>
                <w:rFonts w:ascii="Calibri" w:eastAsia="Calibri" w:hAnsi="Calibri" w:cs="Calibri"/>
                <w:sz w:val="22"/>
              </w:rPr>
              <w:t xml:space="preserve">  </w:t>
            </w:r>
          </w:p>
          <w:p w14:paraId="7183B26B" w14:textId="77777777" w:rsidR="00AE6969" w:rsidRDefault="0080170A" w:rsidP="0080170A">
            <w:pPr>
              <w:spacing w:after="0" w:line="266" w:lineRule="auto"/>
              <w:ind w:left="115" w:right="80"/>
              <w:jc w:val="both"/>
              <w:rPr>
                <w:rFonts w:eastAsia="Arial" w:cs="Arial"/>
              </w:rPr>
            </w:pPr>
            <w:r>
              <w:rPr>
                <w:rFonts w:eastAsia="Arial" w:cs="Arial"/>
              </w:rPr>
              <w:t xml:space="preserve">SCARF </w:t>
            </w:r>
            <w:r>
              <w:rPr>
                <w:rFonts w:ascii="Calibri" w:eastAsia="Calibri" w:hAnsi="Calibri" w:cs="Calibri"/>
                <w:sz w:val="22"/>
              </w:rPr>
              <w:t xml:space="preserve">  </w:t>
            </w:r>
            <w:r>
              <w:rPr>
                <w:rFonts w:eastAsia="Arial" w:cs="Arial"/>
              </w:rPr>
              <w:t>resources</w:t>
            </w:r>
            <w:r w:rsidR="00AE6969">
              <w:rPr>
                <w:rFonts w:eastAsia="Arial" w:cs="Arial"/>
              </w:rPr>
              <w:t xml:space="preserve">, </w:t>
            </w:r>
            <w:proofErr w:type="spellStart"/>
            <w:r w:rsidR="00AE6969">
              <w:rPr>
                <w:rFonts w:eastAsia="Arial" w:cs="Arial"/>
              </w:rPr>
              <w:t>KiVa</w:t>
            </w:r>
            <w:proofErr w:type="spellEnd"/>
            <w:r w:rsidR="00AE6969">
              <w:rPr>
                <w:rFonts w:eastAsia="Arial" w:cs="Arial"/>
              </w:rPr>
              <w:t xml:space="preserve"> curriculum </w:t>
            </w:r>
          </w:p>
          <w:p w14:paraId="41D1C5B6" w14:textId="77777777" w:rsidR="00AE6969" w:rsidRDefault="00AE6969" w:rsidP="0080170A">
            <w:pPr>
              <w:spacing w:after="0" w:line="266" w:lineRule="auto"/>
              <w:ind w:left="115" w:right="80"/>
              <w:jc w:val="both"/>
              <w:rPr>
                <w:rFonts w:eastAsia="Arial" w:cs="Arial"/>
              </w:rPr>
            </w:pPr>
          </w:p>
          <w:p w14:paraId="1AF79B5D" w14:textId="5A2E85E6" w:rsidR="001F6DA0" w:rsidRDefault="0080170A" w:rsidP="0080170A">
            <w:pPr>
              <w:spacing w:after="0" w:line="266" w:lineRule="auto"/>
              <w:ind w:left="115" w:right="80"/>
              <w:jc w:val="both"/>
              <w:rPr>
                <w:rFonts w:eastAsia="Arial" w:cs="Arial"/>
              </w:rPr>
            </w:pPr>
            <w:r>
              <w:rPr>
                <w:rFonts w:eastAsia="Arial" w:cs="Arial"/>
              </w:rPr>
              <w:t xml:space="preserve">Pastoral team: </w:t>
            </w:r>
            <w:r w:rsidR="00367011">
              <w:rPr>
                <w:rFonts w:eastAsia="Arial" w:cs="Arial"/>
              </w:rPr>
              <w:t xml:space="preserve">     </w:t>
            </w:r>
            <w:r>
              <w:rPr>
                <w:rFonts w:eastAsia="Arial" w:cs="Arial"/>
              </w:rPr>
              <w:t xml:space="preserve">Pastoral manager, </w:t>
            </w:r>
          </w:p>
          <w:p w14:paraId="0A3D5E71" w14:textId="6F5CCD05" w:rsidR="001F6DA0" w:rsidRDefault="001F6DA0" w:rsidP="0080170A">
            <w:pPr>
              <w:spacing w:after="0" w:line="266" w:lineRule="auto"/>
              <w:ind w:left="115" w:right="80"/>
              <w:jc w:val="both"/>
              <w:rPr>
                <w:rFonts w:eastAsia="Arial" w:cs="Arial"/>
              </w:rPr>
            </w:pPr>
            <w:r>
              <w:rPr>
                <w:rFonts w:eastAsia="Arial" w:cs="Arial"/>
              </w:rPr>
              <w:t>Pastoral mentor</w:t>
            </w:r>
          </w:p>
          <w:p w14:paraId="524A6DF8" w14:textId="4A9D98B1" w:rsidR="0080170A" w:rsidRDefault="0080170A" w:rsidP="0080170A">
            <w:pPr>
              <w:spacing w:after="0" w:line="266" w:lineRule="auto"/>
              <w:ind w:left="115" w:right="80"/>
              <w:jc w:val="both"/>
            </w:pPr>
            <w:r>
              <w:rPr>
                <w:rFonts w:eastAsia="Arial" w:cs="Arial"/>
              </w:rPr>
              <w:t xml:space="preserve">FSW, Attendance </w:t>
            </w:r>
            <w:r>
              <w:rPr>
                <w:rFonts w:ascii="Calibri" w:eastAsia="Calibri" w:hAnsi="Calibri" w:cs="Calibri"/>
                <w:sz w:val="22"/>
              </w:rPr>
              <w:t xml:space="preserve"> </w:t>
            </w:r>
          </w:p>
          <w:p w14:paraId="16AA94D8" w14:textId="46C9E687" w:rsidR="0080170A" w:rsidRPr="00AE6969" w:rsidRDefault="0080170A" w:rsidP="00AE6969">
            <w:pPr>
              <w:spacing w:after="14"/>
              <w:ind w:left="115"/>
            </w:pPr>
            <w:r>
              <w:rPr>
                <w:rFonts w:eastAsia="Arial" w:cs="Arial"/>
              </w:rPr>
              <w:t xml:space="preserve">Officer, </w:t>
            </w:r>
          </w:p>
        </w:tc>
        <w:tc>
          <w:tcPr>
            <w:tcW w:w="64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4494CC8" w14:textId="77777777" w:rsidR="0080170A" w:rsidRDefault="0080170A" w:rsidP="00AE6969">
            <w:pPr>
              <w:spacing w:after="75" w:line="244" w:lineRule="auto"/>
              <w:ind w:right="164"/>
              <w:jc w:val="both"/>
            </w:pPr>
            <w:r>
              <w:rPr>
                <w:rFonts w:eastAsia="Arial" w:cs="Arial"/>
              </w:rPr>
              <w:lastRenderedPageBreak/>
              <w:t xml:space="preserve">There is extensive evidence associating childhood social and emotional skills with improved outcomes at school and in later life (e.g., improved academic performance, attitudes, behaviour and relationships with peers): </w:t>
            </w:r>
            <w:r>
              <w:rPr>
                <w:rFonts w:ascii="Calibri" w:eastAsia="Calibri" w:hAnsi="Calibri" w:cs="Calibri"/>
                <w:sz w:val="22"/>
              </w:rPr>
              <w:t xml:space="preserve">  </w:t>
            </w:r>
          </w:p>
          <w:p w14:paraId="4B137FBA" w14:textId="77777777" w:rsidR="0080170A" w:rsidRDefault="0010541A" w:rsidP="0080170A">
            <w:pPr>
              <w:spacing w:after="2275" w:line="252" w:lineRule="auto"/>
              <w:ind w:left="175"/>
            </w:pPr>
            <w:hyperlink r:id="rId50">
              <w:r w:rsidR="0080170A">
                <w:rPr>
                  <w:rFonts w:eastAsia="Arial" w:cs="Arial"/>
                  <w:color w:val="0070C0"/>
                  <w:u w:val="single" w:color="0070C0"/>
                </w:rPr>
                <w:t>EEF_Social_and_Emotional_Learning.pdf(</w:t>
              </w:r>
              <w:proofErr w:type="spellStart"/>
              <w:r w:rsidR="0080170A">
                <w:rPr>
                  <w:rFonts w:eastAsia="Arial" w:cs="Arial"/>
                  <w:color w:val="0070C0"/>
                  <w:u w:val="single" w:color="0070C0"/>
                </w:rPr>
                <w:t>educationendowm</w:t>
              </w:r>
              <w:proofErr w:type="spellEnd"/>
            </w:hyperlink>
            <w:hyperlink r:id="rId51">
              <w:r w:rsidR="0080170A">
                <w:rPr>
                  <w:rFonts w:eastAsia="Arial" w:cs="Arial"/>
                  <w:color w:val="0070C0"/>
                </w:rPr>
                <w:t xml:space="preserve"> </w:t>
              </w:r>
            </w:hyperlink>
            <w:hyperlink r:id="rId52">
              <w:r w:rsidR="0080170A">
                <w:rPr>
                  <w:rFonts w:eastAsia="Arial" w:cs="Arial"/>
                  <w:color w:val="0070C0"/>
                  <w:u w:val="single" w:color="0070C0"/>
                </w:rPr>
                <w:t>entfoundation.org.uk</w:t>
              </w:r>
            </w:hyperlink>
            <w:hyperlink r:id="rId53">
              <w:r w:rsidR="0080170A">
                <w:rPr>
                  <w:rFonts w:eastAsia="Arial" w:cs="Arial"/>
                  <w:color w:val="0070C0"/>
                  <w:u w:val="single" w:color="0070C0"/>
                </w:rPr>
                <w:t>)</w:t>
              </w:r>
            </w:hyperlink>
            <w:hyperlink r:id="rId54">
              <w:r w:rsidR="0080170A">
                <w:rPr>
                  <w:rFonts w:eastAsia="Arial" w:cs="Arial"/>
                </w:rPr>
                <w:t xml:space="preserve"> </w:t>
              </w:r>
            </w:hyperlink>
            <w:hyperlink r:id="rId55">
              <w:r w:rsidR="0080170A">
                <w:rPr>
                  <w:rFonts w:ascii="Calibri" w:eastAsia="Calibri" w:hAnsi="Calibri" w:cs="Calibri"/>
                  <w:sz w:val="22"/>
                </w:rPr>
                <w:t xml:space="preserve">  </w:t>
              </w:r>
            </w:hyperlink>
          </w:p>
          <w:p w14:paraId="291CF0D8" w14:textId="77777777" w:rsidR="0080170A" w:rsidRDefault="0080170A" w:rsidP="00212F57">
            <w:pPr>
              <w:spacing w:after="64" w:line="245" w:lineRule="auto"/>
              <w:ind w:left="-20" w:right="614"/>
              <w:jc w:val="both"/>
              <w:rPr>
                <w:rFonts w:eastAsia="Arial" w:cs="Arial"/>
              </w:rPr>
            </w:pPr>
          </w:p>
        </w:tc>
        <w:tc>
          <w:tcPr>
            <w:tcW w:w="1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552EB0C" w14:textId="11A14A15" w:rsidR="0080170A" w:rsidRDefault="00367011" w:rsidP="3789316B">
            <w:pPr>
              <w:pStyle w:val="TableRowCentered"/>
              <w:ind w:left="0" w:right="0"/>
              <w:jc w:val="left"/>
              <w:rPr>
                <w:sz w:val="22"/>
                <w:szCs w:val="22"/>
              </w:rPr>
            </w:pPr>
            <w:r w:rsidRPr="3789316B">
              <w:rPr>
                <w:sz w:val="22"/>
                <w:szCs w:val="22"/>
              </w:rPr>
              <w:lastRenderedPageBreak/>
              <w:t xml:space="preserve">4, </w:t>
            </w:r>
            <w:r w:rsidR="0080170A" w:rsidRPr="3789316B">
              <w:rPr>
                <w:sz w:val="22"/>
                <w:szCs w:val="22"/>
              </w:rPr>
              <w:t>5</w:t>
            </w:r>
          </w:p>
          <w:p w14:paraId="56506828" w14:textId="59E4F256" w:rsidR="00367011" w:rsidRDefault="00367011" w:rsidP="00C31636">
            <w:pPr>
              <w:pStyle w:val="TableRowCentered"/>
              <w:ind w:left="0" w:right="0"/>
              <w:jc w:val="left"/>
              <w:rPr>
                <w:sz w:val="22"/>
              </w:rPr>
            </w:pPr>
          </w:p>
        </w:tc>
      </w:tr>
    </w:tbl>
    <w:p w14:paraId="2A7D5522" w14:textId="48F9456B"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4252FA60" w:rsidR="00E66558" w:rsidRDefault="009D71E8">
      <w:r>
        <w:t>Budgeted cost:</w:t>
      </w:r>
      <w:r w:rsidR="00E65054">
        <w:t xml:space="preserve"> </w:t>
      </w:r>
      <w:r w:rsidR="00E65054" w:rsidRPr="7123ADB1">
        <w:rPr>
          <w:rFonts w:eastAsia="Arial" w:cs="Arial"/>
        </w:rPr>
        <w:t>£</w:t>
      </w:r>
      <w:r w:rsidR="00E65054" w:rsidRPr="7123ADB1">
        <w:rPr>
          <w:rFonts w:ascii="Calibri" w:eastAsia="Calibri" w:hAnsi="Calibri" w:cs="Calibri"/>
          <w:sz w:val="22"/>
          <w:szCs w:val="22"/>
        </w:rPr>
        <w:t xml:space="preserve"> </w:t>
      </w:r>
      <w:r w:rsidR="641B51F4" w:rsidRPr="7123ADB1">
        <w:rPr>
          <w:rFonts w:ascii="Calibri" w:eastAsia="Calibri" w:hAnsi="Calibri" w:cs="Calibri"/>
          <w:sz w:val="22"/>
          <w:szCs w:val="22"/>
        </w:rPr>
        <w:t xml:space="preserve">£61,139    </w:t>
      </w:r>
    </w:p>
    <w:tbl>
      <w:tblPr>
        <w:tblW w:w="5303" w:type="pct"/>
        <w:tblCellMar>
          <w:left w:w="10" w:type="dxa"/>
          <w:right w:w="10" w:type="dxa"/>
        </w:tblCellMar>
        <w:tblLook w:val="04A0" w:firstRow="1" w:lastRow="0" w:firstColumn="1" w:lastColumn="0" w:noHBand="0" w:noVBand="1"/>
      </w:tblPr>
      <w:tblGrid>
        <w:gridCol w:w="3049"/>
        <w:gridCol w:w="4536"/>
        <w:gridCol w:w="2476"/>
      </w:tblGrid>
      <w:tr w:rsidR="00E66558" w14:paraId="2A7D5528" w14:textId="77777777" w:rsidTr="7123ADB1">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80170A" w14:paraId="2A7D552C" w14:textId="77777777" w:rsidTr="7123ADB1">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023A544" w14:textId="5DD9C8CE" w:rsidR="0080170A" w:rsidRDefault="0080170A" w:rsidP="0080170A">
            <w:pPr>
              <w:spacing w:after="8" w:line="250" w:lineRule="auto"/>
              <w:ind w:left="1" w:right="148"/>
              <w:jc w:val="both"/>
            </w:pPr>
            <w:r>
              <w:rPr>
                <w:rFonts w:eastAsia="Arial" w:cs="Arial"/>
              </w:rPr>
              <w:t>Purchase of a programme to improve listening, narrative and</w:t>
            </w:r>
            <w:r w:rsidR="00AE6969">
              <w:rPr>
                <w:rFonts w:eastAsia="Arial" w:cs="Arial"/>
              </w:rPr>
              <w:t xml:space="preserve"> </w:t>
            </w:r>
            <w:r>
              <w:rPr>
                <w:rFonts w:eastAsia="Arial" w:cs="Arial"/>
              </w:rPr>
              <w:t xml:space="preserve">vocabulary skills for disadvantaged pupils who have relatively low spoken language skills.  </w:t>
            </w:r>
            <w:r>
              <w:rPr>
                <w:rFonts w:ascii="Calibri" w:eastAsia="Calibri" w:hAnsi="Calibri" w:cs="Calibri"/>
                <w:sz w:val="22"/>
              </w:rPr>
              <w:t xml:space="preserve"> </w:t>
            </w:r>
            <w:r>
              <w:rPr>
                <w:rFonts w:eastAsia="Arial" w:cs="Arial"/>
              </w:rPr>
              <w:t>DLP project with eastwards</w:t>
            </w:r>
            <w:r w:rsidR="00AE6969">
              <w:rPr>
                <w:rFonts w:eastAsia="Arial" w:cs="Arial"/>
              </w:rPr>
              <w:t xml:space="preserve"> </w:t>
            </w:r>
            <w:r>
              <w:rPr>
                <w:rFonts w:eastAsia="Arial" w:cs="Arial"/>
              </w:rPr>
              <w:t xml:space="preserve">Consortium </w:t>
            </w:r>
            <w:proofErr w:type="gramStart"/>
            <w:r>
              <w:rPr>
                <w:rFonts w:eastAsia="Arial" w:cs="Arial"/>
              </w:rPr>
              <w:t xml:space="preserve">using </w:t>
            </w:r>
            <w:r>
              <w:rPr>
                <w:rFonts w:ascii="Calibri" w:eastAsia="Calibri" w:hAnsi="Calibri" w:cs="Calibri"/>
                <w:sz w:val="22"/>
              </w:rPr>
              <w:t xml:space="preserve"> </w:t>
            </w:r>
            <w:r>
              <w:rPr>
                <w:rFonts w:eastAsia="Arial" w:cs="Arial"/>
              </w:rPr>
              <w:t>WELLCOMM</w:t>
            </w:r>
            <w:proofErr w:type="gramEnd"/>
            <w:r>
              <w:rPr>
                <w:rFonts w:eastAsia="Arial" w:cs="Arial"/>
              </w:rPr>
              <w:t xml:space="preserve">: </w:t>
            </w:r>
            <w:r>
              <w:rPr>
                <w:rFonts w:ascii="Calibri" w:eastAsia="Calibri" w:hAnsi="Calibri" w:cs="Calibri"/>
                <w:sz w:val="22"/>
              </w:rPr>
              <w:t xml:space="preserve">  </w:t>
            </w:r>
          </w:p>
          <w:p w14:paraId="1287D568" w14:textId="71EC2B83" w:rsidR="0080170A" w:rsidRDefault="0080170A" w:rsidP="0080170A">
            <w:pPr>
              <w:spacing w:after="78" w:line="243" w:lineRule="auto"/>
              <w:ind w:left="1"/>
              <w:jc w:val="both"/>
              <w:rPr>
                <w:rFonts w:ascii="Calibri" w:eastAsia="Calibri" w:hAnsi="Calibri" w:cs="Calibri"/>
                <w:sz w:val="22"/>
              </w:rPr>
            </w:pPr>
            <w:r>
              <w:rPr>
                <w:rFonts w:eastAsia="Arial" w:cs="Arial"/>
              </w:rPr>
              <w:t xml:space="preserve">teacher training and release time. </w:t>
            </w:r>
            <w:r>
              <w:rPr>
                <w:rFonts w:ascii="Calibri" w:eastAsia="Calibri" w:hAnsi="Calibri" w:cs="Calibri"/>
                <w:sz w:val="22"/>
              </w:rPr>
              <w:t xml:space="preserve">  </w:t>
            </w:r>
          </w:p>
          <w:p w14:paraId="0C4E31A9" w14:textId="77777777" w:rsidR="00AE6969" w:rsidRDefault="00AE6969" w:rsidP="0080170A">
            <w:pPr>
              <w:spacing w:after="78" w:line="243" w:lineRule="auto"/>
              <w:ind w:left="1"/>
              <w:jc w:val="both"/>
            </w:pPr>
          </w:p>
          <w:p w14:paraId="2A7D5529" w14:textId="070BFCC1" w:rsidR="0080170A" w:rsidRDefault="0080170A" w:rsidP="00AE6969">
            <w:pPr>
              <w:spacing w:after="12"/>
              <w:ind w:left="1"/>
            </w:pPr>
            <w:r>
              <w:rPr>
                <w:rFonts w:eastAsia="Arial" w:cs="Arial"/>
              </w:rPr>
              <w:lastRenderedPageBreak/>
              <w:t xml:space="preserve">Senior Speech and Language Therapist </w:t>
            </w:r>
            <w:r>
              <w:rPr>
                <w:rFonts w:ascii="Calibri" w:eastAsia="Calibri" w:hAnsi="Calibri" w:cs="Calibri"/>
                <w:sz w:val="22"/>
              </w:rPr>
              <w:t xml:space="preserve">  </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82F461C" w14:textId="77777777" w:rsidR="0080170A" w:rsidRDefault="0080170A" w:rsidP="0080170A">
            <w:pPr>
              <w:spacing w:after="3" w:line="256" w:lineRule="auto"/>
              <w:ind w:left="12" w:right="108"/>
              <w:jc w:val="both"/>
            </w:pPr>
            <w:r>
              <w:rPr>
                <w:rFonts w:eastAsia="Arial" w:cs="Arial"/>
              </w:rPr>
              <w:lastRenderedPageBreak/>
              <w:t xml:space="preserve">Oral language interventions can have a positive impact on pupils’ language skills. Approaches that focus on speaking, listening and a combination of the two show positive impacts on attainment: </w:t>
            </w:r>
            <w:r>
              <w:rPr>
                <w:rFonts w:ascii="Calibri" w:eastAsia="Calibri" w:hAnsi="Calibri" w:cs="Calibri"/>
                <w:sz w:val="22"/>
              </w:rPr>
              <w:t xml:space="preserve"> </w:t>
            </w:r>
          </w:p>
          <w:p w14:paraId="08A16F00" w14:textId="77777777" w:rsidR="0080170A" w:rsidRDefault="0010541A" w:rsidP="0080170A">
            <w:pPr>
              <w:spacing w:after="0"/>
              <w:ind w:left="12"/>
            </w:pPr>
            <w:hyperlink r:id="rId56">
              <w:r w:rsidR="0080170A">
                <w:rPr>
                  <w:rFonts w:eastAsia="Arial" w:cs="Arial"/>
                  <w:color w:val="0070C0"/>
                  <w:u w:val="single" w:color="0070C0"/>
                </w:rPr>
                <w:t>Oral language interventions | E</w:t>
              </w:r>
            </w:hyperlink>
            <w:hyperlink r:id="rId57">
              <w:r w:rsidR="0080170A">
                <w:rPr>
                  <w:rFonts w:eastAsia="Arial" w:cs="Arial"/>
                  <w:color w:val="0070C0"/>
                  <w:u w:val="single" w:color="0070C0"/>
                </w:rPr>
                <w:t>E</w:t>
              </w:r>
            </w:hyperlink>
            <w:hyperlink r:id="rId58">
              <w:r w:rsidR="0080170A">
                <w:rPr>
                  <w:rFonts w:eastAsia="Arial" w:cs="Arial"/>
                  <w:color w:val="0070C0"/>
                  <w:u w:val="single" w:color="0070C0"/>
                </w:rPr>
                <w:t>F</w:t>
              </w:r>
            </w:hyperlink>
            <w:hyperlink r:id="rId59">
              <w:r w:rsidR="0080170A">
                <w:rPr>
                  <w:rFonts w:eastAsia="Arial" w:cs="Arial"/>
                  <w:color w:val="0070C0"/>
                </w:rPr>
                <w:t xml:space="preserve"> </w:t>
              </w:r>
            </w:hyperlink>
            <w:hyperlink r:id="rId60">
              <w:r w:rsidR="0080170A">
                <w:rPr>
                  <w:rFonts w:ascii="Calibri" w:eastAsia="Calibri" w:hAnsi="Calibri" w:cs="Calibri"/>
                  <w:sz w:val="22"/>
                </w:rPr>
                <w:t xml:space="preserve">  </w:t>
              </w:r>
            </w:hyperlink>
          </w:p>
          <w:p w14:paraId="342C09C6" w14:textId="77777777" w:rsidR="0080170A" w:rsidRDefault="0010541A" w:rsidP="0080170A">
            <w:pPr>
              <w:spacing w:after="78"/>
              <w:ind w:left="12"/>
            </w:pPr>
            <w:hyperlink r:id="rId61">
              <w:r w:rsidR="0080170A">
                <w:rPr>
                  <w:rFonts w:eastAsia="Arial" w:cs="Arial"/>
                  <w:color w:val="0070C0"/>
                  <w:u w:val="single" w:color="0070C0"/>
                </w:rPr>
                <w:t>(educationendowmentfoundation.org.uk</w:t>
              </w:r>
            </w:hyperlink>
            <w:hyperlink r:id="rId62">
              <w:r w:rsidR="0080170A">
                <w:rPr>
                  <w:rFonts w:eastAsia="Arial" w:cs="Arial"/>
                  <w:color w:val="0070C0"/>
                  <w:u w:val="single" w:color="0070C0"/>
                </w:rPr>
                <w:t>)</w:t>
              </w:r>
            </w:hyperlink>
            <w:hyperlink r:id="rId63">
              <w:r w:rsidR="0080170A">
                <w:rPr>
                  <w:rFonts w:eastAsia="Arial" w:cs="Arial"/>
                  <w:color w:val="0070C0"/>
                </w:rPr>
                <w:t xml:space="preserve"> </w:t>
              </w:r>
            </w:hyperlink>
            <w:hyperlink r:id="rId64">
              <w:r w:rsidR="0080170A">
                <w:rPr>
                  <w:rFonts w:ascii="Calibri" w:eastAsia="Calibri" w:hAnsi="Calibri" w:cs="Calibri"/>
                  <w:sz w:val="22"/>
                </w:rPr>
                <w:t xml:space="preserve">  </w:t>
              </w:r>
            </w:hyperlink>
          </w:p>
          <w:p w14:paraId="2A7D552A" w14:textId="187FC24E" w:rsidR="0080170A" w:rsidRDefault="0080170A" w:rsidP="0080170A">
            <w:pPr>
              <w:pStyle w:val="TableRowCentered"/>
              <w:ind w:left="0" w:right="0"/>
              <w:jc w:val="left"/>
              <w:rPr>
                <w:sz w:val="22"/>
              </w:rPr>
            </w:pPr>
            <w:r>
              <w:rPr>
                <w:rFonts w:eastAsia="Arial" w:cs="Arial"/>
                <w:sz w:val="22"/>
              </w:rPr>
              <w:t xml:space="preserve"> </w:t>
            </w:r>
            <w:r>
              <w:rPr>
                <w:rFonts w:ascii="Calibri" w:eastAsia="Calibri" w:hAnsi="Calibri" w:cs="Calibri"/>
                <w:sz w:val="22"/>
              </w:rPr>
              <w:t xml:space="preserve">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B" w14:textId="784DE7D9" w:rsidR="0080170A" w:rsidRDefault="0080170A" w:rsidP="0080170A">
            <w:pPr>
              <w:pStyle w:val="TableRowCentered"/>
              <w:ind w:left="0" w:right="0"/>
              <w:jc w:val="left"/>
              <w:rPr>
                <w:sz w:val="22"/>
              </w:rPr>
            </w:pPr>
            <w:r>
              <w:rPr>
                <w:rFonts w:eastAsia="Arial" w:cs="Arial"/>
              </w:rPr>
              <w:t>1, 4</w:t>
            </w:r>
            <w:r>
              <w:rPr>
                <w:rFonts w:eastAsia="Arial" w:cs="Arial"/>
                <w:sz w:val="22"/>
              </w:rPr>
              <w:t xml:space="preserve"> </w:t>
            </w:r>
            <w:r>
              <w:rPr>
                <w:rFonts w:ascii="Calibri" w:eastAsia="Calibri" w:hAnsi="Calibri" w:cs="Calibri"/>
                <w:sz w:val="22"/>
              </w:rPr>
              <w:t xml:space="preserve">  </w:t>
            </w:r>
          </w:p>
        </w:tc>
      </w:tr>
      <w:tr w:rsidR="0080170A" w14:paraId="2A7D5530" w14:textId="77777777" w:rsidTr="7123ADB1">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DF4C115" w14:textId="75B3387E" w:rsidR="0080170A" w:rsidRDefault="0080170A" w:rsidP="0080170A">
            <w:pPr>
              <w:spacing w:after="64" w:line="245" w:lineRule="auto"/>
              <w:ind w:left="1" w:right="148"/>
              <w:jc w:val="both"/>
            </w:pPr>
            <w:r>
              <w:rPr>
                <w:rFonts w:eastAsia="Arial" w:cs="Arial"/>
              </w:rPr>
              <w:t>Additional phonics sessions targeted at disadvantaged pupils who</w:t>
            </w:r>
            <w:r w:rsidR="00AE6969">
              <w:rPr>
                <w:rFonts w:eastAsia="Arial" w:cs="Arial"/>
              </w:rPr>
              <w:t xml:space="preserve"> </w:t>
            </w:r>
            <w:r>
              <w:rPr>
                <w:rFonts w:eastAsia="Arial" w:cs="Arial"/>
              </w:rPr>
              <w:t>require</w:t>
            </w:r>
            <w:r>
              <w:rPr>
                <w:rFonts w:ascii="Calibri" w:eastAsia="Calibri" w:hAnsi="Calibri" w:cs="Calibri"/>
                <w:sz w:val="22"/>
              </w:rPr>
              <w:t xml:space="preserve"> </w:t>
            </w:r>
            <w:r>
              <w:rPr>
                <w:rFonts w:eastAsia="Arial" w:cs="Arial"/>
              </w:rPr>
              <w:t xml:space="preserve">further phonics support.  </w:t>
            </w:r>
            <w:r>
              <w:rPr>
                <w:rFonts w:ascii="Calibri" w:eastAsia="Calibri" w:hAnsi="Calibri" w:cs="Calibri"/>
                <w:sz w:val="22"/>
              </w:rPr>
              <w:t xml:space="preserve">  </w:t>
            </w:r>
          </w:p>
          <w:p w14:paraId="2A7D552D" w14:textId="0005472A" w:rsidR="0080170A" w:rsidRPr="00AE6969" w:rsidRDefault="0080170A" w:rsidP="00AE6969">
            <w:pPr>
              <w:spacing w:after="20"/>
              <w:ind w:left="25"/>
            </w:pPr>
            <w:r>
              <w:rPr>
                <w:rFonts w:eastAsia="Arial" w:cs="Arial"/>
              </w:rPr>
              <w:t xml:space="preserve">Intervention groups </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07D91B8" w14:textId="6587C430" w:rsidR="0080170A" w:rsidRDefault="0080170A" w:rsidP="0080170A">
            <w:pPr>
              <w:spacing w:after="79" w:line="242" w:lineRule="auto"/>
              <w:ind w:left="12" w:right="282"/>
              <w:jc w:val="both"/>
            </w:pPr>
            <w:r>
              <w:rPr>
                <w:rFonts w:eastAsia="Arial" w:cs="Arial"/>
              </w:rPr>
              <w:t>Phonics approaches have a strong evidence base indicating a positive impact on pupils, particularly from disadvantaged backgrounds. Targeted phonics interventions have been shown to be more effective when delivered as</w:t>
            </w:r>
            <w:r>
              <w:rPr>
                <w:rFonts w:ascii="Calibri" w:eastAsia="Calibri" w:hAnsi="Calibri" w:cs="Calibri"/>
                <w:sz w:val="22"/>
              </w:rPr>
              <w:t xml:space="preserve"> </w:t>
            </w:r>
            <w:r>
              <w:rPr>
                <w:rFonts w:eastAsia="Arial" w:cs="Arial"/>
              </w:rPr>
              <w:t xml:space="preserve">regular sessions over a period up to 12 weeks: </w:t>
            </w:r>
            <w:r>
              <w:rPr>
                <w:rFonts w:ascii="Calibri" w:eastAsia="Calibri" w:hAnsi="Calibri" w:cs="Calibri"/>
                <w:sz w:val="22"/>
              </w:rPr>
              <w:t xml:space="preserve">  </w:t>
            </w:r>
          </w:p>
          <w:p w14:paraId="5C4C0513" w14:textId="77777777" w:rsidR="0080170A" w:rsidRDefault="0010541A" w:rsidP="0080170A">
            <w:pPr>
              <w:spacing w:after="11"/>
              <w:ind w:left="36"/>
            </w:pPr>
            <w:hyperlink r:id="rId65">
              <w:r w:rsidR="0080170A">
                <w:rPr>
                  <w:rFonts w:eastAsia="Arial" w:cs="Arial"/>
                  <w:color w:val="0070C0"/>
                  <w:u w:val="single" w:color="0070C0"/>
                </w:rPr>
                <w:t>Phonics | Toolkit Strand | Educati</w:t>
              </w:r>
            </w:hyperlink>
            <w:hyperlink r:id="rId66">
              <w:r w:rsidR="0080170A">
                <w:rPr>
                  <w:rFonts w:eastAsia="Arial" w:cs="Arial"/>
                  <w:color w:val="0070C0"/>
                  <w:u w:val="single" w:color="0070C0"/>
                </w:rPr>
                <w:t>o</w:t>
              </w:r>
            </w:hyperlink>
            <w:hyperlink r:id="rId67">
              <w:r w:rsidR="0080170A">
                <w:rPr>
                  <w:rFonts w:eastAsia="Arial" w:cs="Arial"/>
                  <w:color w:val="0070C0"/>
                  <w:u w:val="single" w:color="0070C0"/>
                </w:rPr>
                <w:t>n</w:t>
              </w:r>
            </w:hyperlink>
            <w:hyperlink r:id="rId68">
              <w:r w:rsidR="0080170A">
                <w:rPr>
                  <w:rFonts w:eastAsia="Arial" w:cs="Arial"/>
                  <w:color w:val="0070C0"/>
                </w:rPr>
                <w:t xml:space="preserve"> </w:t>
              </w:r>
            </w:hyperlink>
            <w:hyperlink r:id="rId69">
              <w:r w:rsidR="0080170A">
                <w:rPr>
                  <w:rFonts w:ascii="Calibri" w:eastAsia="Calibri" w:hAnsi="Calibri" w:cs="Calibri"/>
                  <w:sz w:val="22"/>
                </w:rPr>
                <w:t xml:space="preserve">  </w:t>
              </w:r>
            </w:hyperlink>
          </w:p>
          <w:p w14:paraId="2A7D552E" w14:textId="6B6BA3CF" w:rsidR="0080170A" w:rsidRDefault="0010541A" w:rsidP="0080170A">
            <w:pPr>
              <w:pStyle w:val="TableRowCentered"/>
              <w:ind w:left="0" w:right="0"/>
              <w:jc w:val="left"/>
              <w:rPr>
                <w:sz w:val="22"/>
              </w:rPr>
            </w:pPr>
            <w:hyperlink r:id="rId70">
              <w:r w:rsidR="0080170A">
                <w:rPr>
                  <w:rFonts w:eastAsia="Arial" w:cs="Arial"/>
                  <w:color w:val="0070C0"/>
                  <w:u w:val="single" w:color="0070C0"/>
                </w:rPr>
                <w:t>Endowment Foundation | E</w:t>
              </w:r>
            </w:hyperlink>
            <w:hyperlink r:id="rId71">
              <w:r w:rsidR="0080170A">
                <w:rPr>
                  <w:rFonts w:eastAsia="Arial" w:cs="Arial"/>
                  <w:color w:val="0070C0"/>
                  <w:u w:val="single" w:color="0070C0"/>
                </w:rPr>
                <w:t>E</w:t>
              </w:r>
            </w:hyperlink>
            <w:hyperlink r:id="rId72">
              <w:r w:rsidR="0080170A">
                <w:rPr>
                  <w:rFonts w:eastAsia="Arial" w:cs="Arial"/>
                  <w:color w:val="0070C0"/>
                  <w:u w:val="single" w:color="0070C0"/>
                </w:rPr>
                <w:t>F</w:t>
              </w:r>
            </w:hyperlink>
            <w:hyperlink r:id="rId73">
              <w:r w:rsidR="0080170A">
                <w:rPr>
                  <w:rFonts w:eastAsia="Arial" w:cs="Arial"/>
                  <w:sz w:val="22"/>
                </w:rPr>
                <w:t xml:space="preserve"> </w:t>
              </w:r>
            </w:hyperlink>
            <w:hyperlink r:id="rId74">
              <w:r w:rsidR="0080170A">
                <w:rPr>
                  <w:rFonts w:ascii="Calibri" w:eastAsia="Calibri" w:hAnsi="Calibri" w:cs="Calibri"/>
                  <w:sz w:val="22"/>
                </w:rPr>
                <w:t xml:space="preserve">  </w:t>
              </w:r>
            </w:hyperlink>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F" w14:textId="1B782A59" w:rsidR="0080170A" w:rsidRDefault="0080170A" w:rsidP="0080170A">
            <w:pPr>
              <w:pStyle w:val="TableRowCentered"/>
              <w:ind w:left="0" w:right="0"/>
              <w:jc w:val="left"/>
              <w:rPr>
                <w:sz w:val="22"/>
              </w:rPr>
            </w:pPr>
            <w:r>
              <w:rPr>
                <w:rFonts w:eastAsia="Arial" w:cs="Arial"/>
              </w:rPr>
              <w:t>2</w:t>
            </w:r>
            <w:r>
              <w:rPr>
                <w:rFonts w:eastAsia="Arial" w:cs="Arial"/>
                <w:sz w:val="22"/>
              </w:rPr>
              <w:t xml:space="preserve"> </w:t>
            </w:r>
            <w:r>
              <w:rPr>
                <w:rFonts w:ascii="Calibri" w:eastAsia="Calibri" w:hAnsi="Calibri" w:cs="Calibri"/>
                <w:sz w:val="22"/>
              </w:rPr>
              <w:t xml:space="preserve">  </w:t>
            </w:r>
          </w:p>
        </w:tc>
      </w:tr>
      <w:tr w:rsidR="0080170A" w14:paraId="41FB132A" w14:textId="77777777" w:rsidTr="7123ADB1">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6BFA23F" w14:textId="44315EDD" w:rsidR="0080170A" w:rsidRDefault="0080170A" w:rsidP="0080170A">
            <w:pPr>
              <w:spacing w:after="13" w:line="245" w:lineRule="auto"/>
              <w:ind w:left="24" w:right="81"/>
              <w:jc w:val="both"/>
            </w:pPr>
            <w:r>
              <w:rPr>
                <w:rFonts w:eastAsia="Arial" w:cs="Arial"/>
              </w:rPr>
              <w:t>Provide a blend of tuition, mentoring and school-</w:t>
            </w:r>
            <w:proofErr w:type="gramStart"/>
            <w:r>
              <w:rPr>
                <w:rFonts w:eastAsia="Arial" w:cs="Arial"/>
              </w:rPr>
              <w:t xml:space="preserve">led </w:t>
            </w:r>
            <w:r>
              <w:rPr>
                <w:rFonts w:ascii="Calibri" w:eastAsia="Calibri" w:hAnsi="Calibri" w:cs="Calibri"/>
                <w:sz w:val="22"/>
              </w:rPr>
              <w:t xml:space="preserve"> </w:t>
            </w:r>
            <w:r>
              <w:rPr>
                <w:rFonts w:eastAsia="Arial" w:cs="Arial"/>
              </w:rPr>
              <w:t>tutoring</w:t>
            </w:r>
            <w:proofErr w:type="gramEnd"/>
            <w:r>
              <w:rPr>
                <w:rFonts w:eastAsia="Arial" w:cs="Arial"/>
              </w:rPr>
              <w:t xml:space="preserve"> for pupils whose education has </w:t>
            </w:r>
            <w:r>
              <w:rPr>
                <w:rFonts w:ascii="Calibri" w:eastAsia="Calibri" w:hAnsi="Calibri" w:cs="Calibri"/>
                <w:sz w:val="22"/>
              </w:rPr>
              <w:t xml:space="preserve"> </w:t>
            </w:r>
            <w:r>
              <w:rPr>
                <w:rFonts w:eastAsia="Arial" w:cs="Arial"/>
              </w:rPr>
              <w:t>been most impacte</w:t>
            </w:r>
            <w:r w:rsidR="00AE6969">
              <w:rPr>
                <w:rFonts w:eastAsia="Arial" w:cs="Arial"/>
              </w:rPr>
              <w:t>d</w:t>
            </w:r>
            <w:r>
              <w:rPr>
                <w:rFonts w:eastAsia="Arial" w:cs="Arial"/>
              </w:rPr>
              <w:t xml:space="preserve">. A </w:t>
            </w:r>
            <w:r>
              <w:rPr>
                <w:rFonts w:ascii="Calibri" w:eastAsia="Calibri" w:hAnsi="Calibri" w:cs="Calibri"/>
                <w:sz w:val="22"/>
              </w:rPr>
              <w:t xml:space="preserve"> </w:t>
            </w:r>
          </w:p>
          <w:p w14:paraId="30C04EE9" w14:textId="77777777" w:rsidR="0080170A" w:rsidRDefault="0080170A" w:rsidP="0080170A">
            <w:pPr>
              <w:spacing w:after="17" w:line="242" w:lineRule="auto"/>
              <w:jc w:val="both"/>
            </w:pPr>
            <w:r>
              <w:rPr>
                <w:rFonts w:eastAsia="Arial" w:cs="Arial"/>
              </w:rPr>
              <w:t xml:space="preserve">significant proportion of the pupils who </w:t>
            </w:r>
            <w:r>
              <w:rPr>
                <w:rFonts w:ascii="Calibri" w:eastAsia="Calibri" w:hAnsi="Calibri" w:cs="Calibri"/>
                <w:sz w:val="22"/>
              </w:rPr>
              <w:t xml:space="preserve"> </w:t>
            </w:r>
          </w:p>
          <w:p w14:paraId="0575551A" w14:textId="60AEB61B" w:rsidR="00367011" w:rsidRDefault="0080170A" w:rsidP="00367011">
            <w:pPr>
              <w:spacing w:after="24" w:line="246" w:lineRule="auto"/>
              <w:ind w:right="202"/>
              <w:jc w:val="both"/>
              <w:rPr>
                <w:rFonts w:eastAsia="Arial" w:cs="Arial"/>
                <w:highlight w:val="yellow"/>
              </w:rPr>
            </w:pPr>
            <w:r>
              <w:rPr>
                <w:rFonts w:eastAsia="Arial" w:cs="Arial"/>
              </w:rPr>
              <w:t xml:space="preserve">receive tutoring will be disadvantaged, including those who are high attainers. </w:t>
            </w:r>
          </w:p>
          <w:p w14:paraId="298D0B24" w14:textId="22F13C0C" w:rsidR="00367011" w:rsidRDefault="00367011" w:rsidP="00367011">
            <w:pPr>
              <w:spacing w:after="24" w:line="246" w:lineRule="auto"/>
              <w:ind w:right="202"/>
              <w:jc w:val="both"/>
            </w:pPr>
          </w:p>
          <w:p w14:paraId="1B995547" w14:textId="44C8EF6E" w:rsidR="00367011" w:rsidRPr="00367011" w:rsidRDefault="2494D365" w:rsidP="7123ADB1">
            <w:pPr>
              <w:spacing w:after="24" w:line="246" w:lineRule="auto"/>
              <w:ind w:right="202"/>
              <w:jc w:val="both"/>
            </w:pPr>
            <w:proofErr w:type="spellStart"/>
            <w:r>
              <w:t>Mymaths</w:t>
            </w:r>
            <w:proofErr w:type="spellEnd"/>
            <w:r>
              <w:t xml:space="preserve"> online programme</w:t>
            </w:r>
          </w:p>
          <w:p w14:paraId="6B961FBB" w14:textId="2209EB4A" w:rsidR="00367011" w:rsidRPr="00367011" w:rsidRDefault="2494D365" w:rsidP="7123ADB1">
            <w:pPr>
              <w:spacing w:after="24" w:line="246" w:lineRule="auto"/>
              <w:ind w:right="202"/>
              <w:jc w:val="both"/>
            </w:pPr>
            <w:r>
              <w:t>SATS companion</w:t>
            </w:r>
          </w:p>
          <w:p w14:paraId="71943F03" w14:textId="39083E01" w:rsidR="00367011" w:rsidRPr="00AE6969" w:rsidRDefault="2494D365" w:rsidP="00367011">
            <w:pPr>
              <w:spacing w:after="24" w:line="246" w:lineRule="auto"/>
              <w:ind w:right="202"/>
              <w:jc w:val="both"/>
            </w:pPr>
            <w:r>
              <w:t>CGP KS2 intervention support books</w:t>
            </w:r>
          </w:p>
          <w:p w14:paraId="4655D0F5" w14:textId="6BEFB85D" w:rsidR="0080170A" w:rsidRPr="00AE6969" w:rsidRDefault="0080170A" w:rsidP="00AE6969">
            <w:pPr>
              <w:spacing w:after="218"/>
            </w:pP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87EE6A6" w14:textId="77777777" w:rsidR="0080170A" w:rsidRDefault="0080170A" w:rsidP="0080170A">
            <w:pPr>
              <w:spacing w:after="5" w:line="254" w:lineRule="auto"/>
              <w:ind w:left="23" w:right="173"/>
              <w:jc w:val="both"/>
            </w:pPr>
            <w:r>
              <w:rPr>
                <w:rFonts w:eastAsia="Arial" w:cs="Arial"/>
              </w:rPr>
              <w:t xml:space="preserve">Tuition targeted at specific needs and knowledge gaps can be an effective method to support low attaining pupils or those falling behind, both one-to-one: </w:t>
            </w:r>
            <w:r>
              <w:rPr>
                <w:rFonts w:ascii="Calibri" w:eastAsia="Calibri" w:hAnsi="Calibri" w:cs="Calibri"/>
                <w:sz w:val="22"/>
              </w:rPr>
              <w:t xml:space="preserve"> </w:t>
            </w:r>
          </w:p>
          <w:p w14:paraId="57632EE4" w14:textId="77777777" w:rsidR="0080170A" w:rsidRDefault="0010541A" w:rsidP="0080170A">
            <w:pPr>
              <w:spacing w:after="9"/>
              <w:ind w:left="23"/>
            </w:pPr>
            <w:hyperlink r:id="rId75">
              <w:r w:rsidR="0080170A">
                <w:rPr>
                  <w:rFonts w:eastAsia="Arial" w:cs="Arial"/>
                  <w:color w:val="0070C0"/>
                  <w:u w:val="single" w:color="0070C0"/>
                </w:rPr>
                <w:t>One to one tuition | E</w:t>
              </w:r>
            </w:hyperlink>
            <w:hyperlink r:id="rId76">
              <w:r w:rsidR="0080170A">
                <w:rPr>
                  <w:rFonts w:eastAsia="Arial" w:cs="Arial"/>
                  <w:color w:val="0070C0"/>
                  <w:u w:val="single" w:color="0070C0"/>
                </w:rPr>
                <w:t>E</w:t>
              </w:r>
            </w:hyperlink>
            <w:hyperlink r:id="rId77">
              <w:r w:rsidR="0080170A">
                <w:rPr>
                  <w:rFonts w:eastAsia="Arial" w:cs="Arial"/>
                  <w:color w:val="0070C0"/>
                  <w:u w:val="single" w:color="0070C0"/>
                </w:rPr>
                <w:t>F</w:t>
              </w:r>
            </w:hyperlink>
            <w:hyperlink r:id="rId78">
              <w:r w:rsidR="0080170A">
                <w:rPr>
                  <w:rFonts w:eastAsia="Arial" w:cs="Arial"/>
                  <w:color w:val="0070C0"/>
                </w:rPr>
                <w:t xml:space="preserve"> </w:t>
              </w:r>
            </w:hyperlink>
            <w:hyperlink r:id="rId79">
              <w:r w:rsidR="0080170A">
                <w:rPr>
                  <w:rFonts w:ascii="Calibri" w:eastAsia="Calibri" w:hAnsi="Calibri" w:cs="Calibri"/>
                  <w:sz w:val="22"/>
                </w:rPr>
                <w:t xml:space="preserve">  </w:t>
              </w:r>
            </w:hyperlink>
          </w:p>
          <w:p w14:paraId="130AD0B3" w14:textId="77777777" w:rsidR="0080170A" w:rsidRDefault="0010541A" w:rsidP="0080170A">
            <w:pPr>
              <w:spacing w:after="18" w:line="295" w:lineRule="auto"/>
              <w:ind w:left="23"/>
            </w:pPr>
            <w:hyperlink r:id="rId80">
              <w:r w:rsidR="0080170A">
                <w:rPr>
                  <w:rFonts w:eastAsia="Arial" w:cs="Arial"/>
                  <w:color w:val="0070C0"/>
                  <w:u w:val="single" w:color="0070C0"/>
                </w:rPr>
                <w:t>(educationendowmentfoundation.org.uk</w:t>
              </w:r>
            </w:hyperlink>
            <w:hyperlink r:id="rId81">
              <w:r w:rsidR="0080170A">
                <w:rPr>
                  <w:rFonts w:eastAsia="Arial" w:cs="Arial"/>
                  <w:color w:val="0070C0"/>
                  <w:u w:val="single" w:color="0070C0"/>
                </w:rPr>
                <w:t>)</w:t>
              </w:r>
            </w:hyperlink>
            <w:hyperlink r:id="rId82">
              <w:r w:rsidR="0080170A">
                <w:rPr>
                  <w:rFonts w:eastAsia="Arial" w:cs="Arial"/>
                  <w:color w:val="0070C0"/>
                </w:rPr>
                <w:t xml:space="preserve"> </w:t>
              </w:r>
            </w:hyperlink>
            <w:r w:rsidR="0080170A">
              <w:rPr>
                <w:rFonts w:eastAsia="Arial" w:cs="Arial"/>
              </w:rPr>
              <w:t xml:space="preserve">And in small groups: </w:t>
            </w:r>
            <w:r w:rsidR="0080170A">
              <w:rPr>
                <w:rFonts w:ascii="Calibri" w:eastAsia="Calibri" w:hAnsi="Calibri" w:cs="Calibri"/>
                <w:sz w:val="22"/>
              </w:rPr>
              <w:t xml:space="preserve">  </w:t>
            </w:r>
          </w:p>
          <w:p w14:paraId="20F51DC6" w14:textId="77777777" w:rsidR="0080170A" w:rsidRDefault="0010541A" w:rsidP="0080170A">
            <w:pPr>
              <w:spacing w:after="10"/>
              <w:ind w:left="23"/>
            </w:pPr>
            <w:hyperlink r:id="rId83">
              <w:r w:rsidR="0080170A">
                <w:rPr>
                  <w:rFonts w:eastAsia="Arial" w:cs="Arial"/>
                  <w:color w:val="0070C0"/>
                  <w:u w:val="single" w:color="0070C0"/>
                </w:rPr>
                <w:t>Small group tuition | Toolkit Strand</w:t>
              </w:r>
            </w:hyperlink>
            <w:hyperlink r:id="rId84">
              <w:r w:rsidR="0080170A">
                <w:rPr>
                  <w:rFonts w:eastAsia="Arial" w:cs="Arial"/>
                  <w:color w:val="0070C0"/>
                  <w:u w:val="single" w:color="0070C0"/>
                </w:rPr>
                <w:t xml:space="preserve"> </w:t>
              </w:r>
            </w:hyperlink>
            <w:hyperlink r:id="rId85">
              <w:r w:rsidR="0080170A">
                <w:rPr>
                  <w:rFonts w:eastAsia="Arial" w:cs="Arial"/>
                  <w:color w:val="0070C0"/>
                  <w:u w:val="single" w:color="0070C0"/>
                </w:rPr>
                <w:t>|</w:t>
              </w:r>
            </w:hyperlink>
            <w:hyperlink r:id="rId86">
              <w:r w:rsidR="0080170A">
                <w:rPr>
                  <w:rFonts w:eastAsia="Arial" w:cs="Arial"/>
                  <w:color w:val="0070C0"/>
                </w:rPr>
                <w:t xml:space="preserve"> </w:t>
              </w:r>
            </w:hyperlink>
            <w:hyperlink r:id="rId87">
              <w:r w:rsidR="0080170A">
                <w:rPr>
                  <w:rFonts w:ascii="Calibri" w:eastAsia="Calibri" w:hAnsi="Calibri" w:cs="Calibri"/>
                  <w:sz w:val="22"/>
                </w:rPr>
                <w:t xml:space="preserve">  </w:t>
              </w:r>
            </w:hyperlink>
          </w:p>
          <w:p w14:paraId="653E1407" w14:textId="7683F7FD" w:rsidR="0080170A" w:rsidRDefault="0010541A" w:rsidP="0080170A">
            <w:pPr>
              <w:pStyle w:val="TableRowCentered"/>
              <w:ind w:left="0" w:right="0"/>
              <w:jc w:val="left"/>
              <w:rPr>
                <w:sz w:val="22"/>
              </w:rPr>
            </w:pPr>
            <w:hyperlink r:id="rId88">
              <w:r w:rsidR="0080170A">
                <w:rPr>
                  <w:rFonts w:eastAsia="Arial" w:cs="Arial"/>
                  <w:color w:val="0070C0"/>
                  <w:u w:val="single" w:color="0070C0"/>
                </w:rPr>
                <w:t xml:space="preserve">Education Endowment Foundation </w:t>
              </w:r>
            </w:hyperlink>
            <w:hyperlink r:id="rId89">
              <w:r w:rsidR="0080170A">
                <w:rPr>
                  <w:rFonts w:eastAsia="Arial" w:cs="Arial"/>
                  <w:color w:val="0070C0"/>
                  <w:u w:val="single" w:color="0070C0"/>
                </w:rPr>
                <w:t>|</w:t>
              </w:r>
            </w:hyperlink>
            <w:hyperlink r:id="rId90">
              <w:r w:rsidR="0080170A">
                <w:rPr>
                  <w:rFonts w:eastAsia="Arial" w:cs="Arial"/>
                  <w:color w:val="0070C0"/>
                </w:rPr>
                <w:t xml:space="preserve"> </w:t>
              </w:r>
            </w:hyperlink>
            <w:hyperlink r:id="rId91">
              <w:r w:rsidR="0080170A">
                <w:rPr>
                  <w:rFonts w:eastAsia="Arial" w:cs="Arial"/>
                  <w:color w:val="0070C0"/>
                  <w:u w:val="single" w:color="0070C0"/>
                </w:rPr>
                <w:t>E</w:t>
              </w:r>
            </w:hyperlink>
            <w:hyperlink r:id="rId92">
              <w:r w:rsidR="0080170A">
                <w:rPr>
                  <w:rFonts w:eastAsia="Arial" w:cs="Arial"/>
                  <w:color w:val="0070C0"/>
                  <w:u w:val="single" w:color="0070C0"/>
                </w:rPr>
                <w:t>E</w:t>
              </w:r>
            </w:hyperlink>
            <w:hyperlink r:id="rId93">
              <w:r w:rsidR="0080170A">
                <w:rPr>
                  <w:rFonts w:eastAsia="Arial" w:cs="Arial"/>
                  <w:color w:val="0070C0"/>
                  <w:u w:val="single" w:color="0070C0"/>
                </w:rPr>
                <w:t>F</w:t>
              </w:r>
            </w:hyperlink>
            <w:hyperlink r:id="rId94">
              <w:r w:rsidR="0080170A">
                <w:rPr>
                  <w:rFonts w:eastAsia="Arial" w:cs="Arial"/>
                </w:rPr>
                <w:t xml:space="preserve"> </w:t>
              </w:r>
            </w:hyperlink>
            <w:hyperlink r:id="rId95">
              <w:r w:rsidR="0080170A">
                <w:rPr>
                  <w:rFonts w:ascii="Calibri" w:eastAsia="Calibri" w:hAnsi="Calibri" w:cs="Calibri"/>
                  <w:sz w:val="22"/>
                </w:rPr>
                <w:t xml:space="preserve">  </w:t>
              </w:r>
            </w:hyperlink>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9934642" w14:textId="3FCD948E" w:rsidR="0080170A" w:rsidRDefault="0080170A" w:rsidP="0080170A">
            <w:pPr>
              <w:pStyle w:val="TableRowCentered"/>
              <w:ind w:left="0" w:right="0"/>
              <w:jc w:val="left"/>
              <w:rPr>
                <w:sz w:val="22"/>
              </w:rPr>
            </w:pPr>
            <w:r>
              <w:rPr>
                <w:rFonts w:eastAsia="Arial" w:cs="Arial"/>
              </w:rPr>
              <w:t xml:space="preserve">4 </w:t>
            </w:r>
            <w:r>
              <w:rPr>
                <w:rFonts w:ascii="Calibri" w:eastAsia="Calibri" w:hAnsi="Calibri" w:cs="Calibri"/>
                <w:sz w:val="22"/>
              </w:rPr>
              <w:t xml:space="preserve">  </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512D5657" w:rsidR="00E66558" w:rsidRDefault="009D71E8">
      <w:pPr>
        <w:spacing w:before="240" w:after="120"/>
      </w:pPr>
      <w:r>
        <w:t xml:space="preserve">Budgeted cost: </w:t>
      </w:r>
      <w:r w:rsidR="00E65054">
        <w:rPr>
          <w:rFonts w:eastAsia="Arial" w:cs="Arial"/>
        </w:rPr>
        <w:t>£57,556</w:t>
      </w:r>
      <w:r w:rsidR="00E65054">
        <w:rPr>
          <w:rFonts w:ascii="Calibri" w:eastAsia="Calibri" w:hAnsi="Calibri" w:cs="Calibri"/>
          <w:sz w:val="22"/>
        </w:rPr>
        <w:t xml:space="preserve">  </w:t>
      </w:r>
    </w:p>
    <w:tbl>
      <w:tblPr>
        <w:tblW w:w="5000" w:type="pct"/>
        <w:tblCellMar>
          <w:left w:w="10" w:type="dxa"/>
          <w:right w:w="10" w:type="dxa"/>
        </w:tblCellMar>
        <w:tblLook w:val="04A0" w:firstRow="1" w:lastRow="0" w:firstColumn="1" w:lastColumn="0" w:noHBand="0" w:noVBand="1"/>
      </w:tblPr>
      <w:tblGrid>
        <w:gridCol w:w="2565"/>
        <w:gridCol w:w="4513"/>
        <w:gridCol w:w="2408"/>
      </w:tblGrid>
      <w:tr w:rsidR="00E66558" w14:paraId="2A7D5537" w14:textId="77777777" w:rsidTr="7123ADB1">
        <w:tc>
          <w:tcPr>
            <w:tcW w:w="25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45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24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80170A" w14:paraId="2A7D553B" w14:textId="77777777" w:rsidTr="7123ADB1">
        <w:tc>
          <w:tcPr>
            <w:tcW w:w="25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9097CE1" w14:textId="77777777" w:rsidR="0080170A" w:rsidRDefault="0080170A" w:rsidP="0080170A">
            <w:pPr>
              <w:spacing w:after="67" w:line="241" w:lineRule="auto"/>
              <w:ind w:left="12" w:right="178"/>
              <w:jc w:val="both"/>
            </w:pPr>
            <w:r>
              <w:rPr>
                <w:rFonts w:eastAsia="Arial" w:cs="Arial"/>
              </w:rPr>
              <w:t xml:space="preserve">Whole staff </w:t>
            </w:r>
            <w:proofErr w:type="gramStart"/>
            <w:r>
              <w:rPr>
                <w:rFonts w:eastAsia="Arial" w:cs="Arial"/>
              </w:rPr>
              <w:t>training  on</w:t>
            </w:r>
            <w:proofErr w:type="gramEnd"/>
            <w:r>
              <w:rPr>
                <w:rFonts w:eastAsia="Arial" w:cs="Arial"/>
              </w:rPr>
              <w:t xml:space="preserve"> SEMH  approaches with the aim of developing strategies to support pupils.  </w:t>
            </w:r>
            <w:r>
              <w:rPr>
                <w:rFonts w:ascii="Calibri" w:eastAsia="Calibri" w:hAnsi="Calibri" w:cs="Calibri"/>
                <w:sz w:val="22"/>
              </w:rPr>
              <w:t xml:space="preserve"> </w:t>
            </w:r>
          </w:p>
          <w:p w14:paraId="3C089483" w14:textId="77777777" w:rsidR="0080170A" w:rsidRDefault="0080170A" w:rsidP="0080170A">
            <w:pPr>
              <w:spacing w:after="13"/>
              <w:ind w:left="12"/>
            </w:pPr>
            <w:r>
              <w:rPr>
                <w:rFonts w:eastAsia="Arial" w:cs="Arial"/>
              </w:rPr>
              <w:t xml:space="preserve">Beacon Behaviour </w:t>
            </w:r>
            <w:r>
              <w:rPr>
                <w:rFonts w:ascii="Calibri" w:eastAsia="Calibri" w:hAnsi="Calibri" w:cs="Calibri"/>
                <w:sz w:val="22"/>
              </w:rPr>
              <w:t xml:space="preserve"> </w:t>
            </w:r>
          </w:p>
          <w:p w14:paraId="30363816" w14:textId="0C3F74BF" w:rsidR="0080170A" w:rsidRDefault="0080170A" w:rsidP="0080170A">
            <w:pPr>
              <w:spacing w:after="35"/>
              <w:ind w:left="12"/>
              <w:rPr>
                <w:rFonts w:ascii="Calibri" w:eastAsia="Calibri" w:hAnsi="Calibri" w:cs="Calibri"/>
                <w:sz w:val="22"/>
              </w:rPr>
            </w:pPr>
            <w:r>
              <w:rPr>
                <w:rFonts w:eastAsia="Arial" w:cs="Arial"/>
              </w:rPr>
              <w:lastRenderedPageBreak/>
              <w:t xml:space="preserve">Support </w:t>
            </w:r>
            <w:r>
              <w:rPr>
                <w:rFonts w:ascii="Calibri" w:eastAsia="Calibri" w:hAnsi="Calibri" w:cs="Calibri"/>
                <w:sz w:val="22"/>
              </w:rPr>
              <w:t xml:space="preserve"> </w:t>
            </w:r>
          </w:p>
          <w:p w14:paraId="796E88B1" w14:textId="207EEF2E" w:rsidR="00367011" w:rsidRDefault="00367011" w:rsidP="0080170A">
            <w:pPr>
              <w:spacing w:after="35"/>
              <w:ind w:left="12"/>
            </w:pPr>
          </w:p>
          <w:p w14:paraId="40AA7B5F" w14:textId="75386140" w:rsidR="00367011" w:rsidRDefault="00367011" w:rsidP="0080170A">
            <w:pPr>
              <w:spacing w:after="35"/>
              <w:ind w:left="12"/>
            </w:pPr>
            <w:proofErr w:type="spellStart"/>
            <w:r>
              <w:t>KiVa</w:t>
            </w:r>
            <w:proofErr w:type="spellEnd"/>
          </w:p>
          <w:p w14:paraId="3D00A14C" w14:textId="657AE86C" w:rsidR="00367011" w:rsidRDefault="00367011" w:rsidP="0080170A">
            <w:pPr>
              <w:spacing w:after="35"/>
              <w:ind w:left="12"/>
            </w:pPr>
            <w:r>
              <w:t>Emotional Literacy Support Assistant (ELSA)</w:t>
            </w:r>
            <w:r>
              <w:br/>
            </w:r>
          </w:p>
          <w:p w14:paraId="2A7D5538" w14:textId="78362A85" w:rsidR="0080170A" w:rsidRDefault="0080170A" w:rsidP="00D41BFD">
            <w:pPr>
              <w:spacing w:after="9"/>
              <w:ind w:left="12"/>
            </w:pPr>
          </w:p>
        </w:tc>
        <w:tc>
          <w:tcPr>
            <w:tcW w:w="45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53DB4E0" w14:textId="77777777" w:rsidR="0080170A" w:rsidRDefault="0080170A" w:rsidP="0080170A">
            <w:pPr>
              <w:spacing w:after="78" w:line="242" w:lineRule="auto"/>
              <w:ind w:right="171"/>
              <w:jc w:val="both"/>
            </w:pPr>
            <w:r>
              <w:rPr>
                <w:rFonts w:eastAsia="Arial" w:cs="Arial"/>
              </w:rPr>
              <w:lastRenderedPageBreak/>
              <w:t xml:space="preserve">Both targeted interventions and universal approaches can have positive overall effects: </w:t>
            </w:r>
            <w:r>
              <w:rPr>
                <w:rFonts w:ascii="Calibri" w:eastAsia="Calibri" w:hAnsi="Calibri" w:cs="Calibri"/>
                <w:sz w:val="22"/>
              </w:rPr>
              <w:t xml:space="preserve">  </w:t>
            </w:r>
          </w:p>
          <w:p w14:paraId="3B50E77E" w14:textId="77777777" w:rsidR="0080170A" w:rsidRDefault="0010541A" w:rsidP="0080170A">
            <w:pPr>
              <w:spacing w:after="11"/>
              <w:ind w:left="24"/>
            </w:pPr>
            <w:hyperlink r:id="rId96">
              <w:r w:rsidR="0080170A">
                <w:rPr>
                  <w:rFonts w:eastAsia="Arial" w:cs="Arial"/>
                  <w:color w:val="0070C0"/>
                  <w:u w:val="single" w:color="0070C0"/>
                </w:rPr>
                <w:t>Behaviour interventions | E</w:t>
              </w:r>
            </w:hyperlink>
            <w:hyperlink r:id="rId97">
              <w:r w:rsidR="0080170A">
                <w:rPr>
                  <w:rFonts w:eastAsia="Arial" w:cs="Arial"/>
                  <w:color w:val="0070C0"/>
                  <w:u w:val="single" w:color="0070C0"/>
                </w:rPr>
                <w:t>E</w:t>
              </w:r>
            </w:hyperlink>
            <w:hyperlink r:id="rId98">
              <w:r w:rsidR="0080170A">
                <w:rPr>
                  <w:rFonts w:eastAsia="Arial" w:cs="Arial"/>
                  <w:color w:val="0070C0"/>
                  <w:u w:val="single" w:color="0070C0"/>
                </w:rPr>
                <w:t>F</w:t>
              </w:r>
            </w:hyperlink>
            <w:hyperlink r:id="rId99">
              <w:r w:rsidR="0080170A">
                <w:rPr>
                  <w:rFonts w:eastAsia="Arial" w:cs="Arial"/>
                  <w:color w:val="0070C0"/>
                </w:rPr>
                <w:t xml:space="preserve"> </w:t>
              </w:r>
            </w:hyperlink>
            <w:hyperlink r:id="rId100">
              <w:r w:rsidR="0080170A">
                <w:rPr>
                  <w:rFonts w:ascii="Calibri" w:eastAsia="Calibri" w:hAnsi="Calibri" w:cs="Calibri"/>
                  <w:sz w:val="22"/>
                </w:rPr>
                <w:t xml:space="preserve">  </w:t>
              </w:r>
            </w:hyperlink>
          </w:p>
          <w:p w14:paraId="2A7D5539" w14:textId="29CD98C1" w:rsidR="0080170A" w:rsidRDefault="0010541A" w:rsidP="0080170A">
            <w:pPr>
              <w:pStyle w:val="TableRowCentered"/>
              <w:ind w:left="0" w:right="0"/>
              <w:jc w:val="left"/>
              <w:rPr>
                <w:sz w:val="22"/>
              </w:rPr>
            </w:pPr>
            <w:hyperlink r:id="rId101">
              <w:r w:rsidR="0080170A">
                <w:rPr>
                  <w:rFonts w:eastAsia="Arial" w:cs="Arial"/>
                  <w:color w:val="0070C0"/>
                  <w:u w:val="single" w:color="0070C0"/>
                </w:rPr>
                <w:t>(educationendowmentfoundation.org.uk</w:t>
              </w:r>
            </w:hyperlink>
            <w:hyperlink r:id="rId102">
              <w:r w:rsidR="0080170A">
                <w:rPr>
                  <w:rFonts w:eastAsia="Arial" w:cs="Arial"/>
                  <w:color w:val="0070C0"/>
                  <w:u w:val="single" w:color="0070C0"/>
                </w:rPr>
                <w:t>)</w:t>
              </w:r>
            </w:hyperlink>
            <w:hyperlink r:id="rId103">
              <w:r w:rsidR="0080170A">
                <w:rPr>
                  <w:rFonts w:eastAsia="Arial" w:cs="Arial"/>
                  <w:sz w:val="22"/>
                </w:rPr>
                <w:t xml:space="preserve"> </w:t>
              </w:r>
            </w:hyperlink>
            <w:hyperlink r:id="rId104">
              <w:r w:rsidR="0080170A">
                <w:rPr>
                  <w:rFonts w:ascii="Calibri" w:eastAsia="Calibri" w:hAnsi="Calibri" w:cs="Calibri"/>
                  <w:sz w:val="22"/>
                </w:rPr>
                <w:t xml:space="preserve">  </w:t>
              </w:r>
            </w:hyperlink>
          </w:p>
        </w:tc>
        <w:tc>
          <w:tcPr>
            <w:tcW w:w="24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A" w14:textId="531978CD" w:rsidR="0080170A" w:rsidRDefault="4450DC5E" w:rsidP="7123ADB1">
            <w:pPr>
              <w:pStyle w:val="TableRowCentered"/>
              <w:ind w:left="0" w:right="0"/>
              <w:jc w:val="left"/>
              <w:rPr>
                <w:sz w:val="22"/>
                <w:szCs w:val="22"/>
              </w:rPr>
            </w:pPr>
            <w:proofErr w:type="gramStart"/>
            <w:r w:rsidRPr="7123ADB1">
              <w:rPr>
                <w:rFonts w:eastAsia="Arial" w:cs="Arial"/>
                <w:sz w:val="22"/>
                <w:szCs w:val="22"/>
              </w:rPr>
              <w:t xml:space="preserve">4 </w:t>
            </w:r>
            <w:r w:rsidR="2494D365" w:rsidRPr="7123ADB1">
              <w:rPr>
                <w:rFonts w:ascii="Calibri" w:eastAsia="Calibri" w:hAnsi="Calibri" w:cs="Calibri"/>
                <w:sz w:val="22"/>
                <w:szCs w:val="22"/>
              </w:rPr>
              <w:t>,</w:t>
            </w:r>
            <w:proofErr w:type="gramEnd"/>
            <w:r w:rsidR="2494D365" w:rsidRPr="7123ADB1">
              <w:rPr>
                <w:rFonts w:ascii="Calibri" w:eastAsia="Calibri" w:hAnsi="Calibri" w:cs="Calibri"/>
                <w:sz w:val="22"/>
                <w:szCs w:val="22"/>
              </w:rPr>
              <w:t xml:space="preserve"> 5</w:t>
            </w:r>
            <w:r w:rsidR="7F9277C2" w:rsidRPr="7123ADB1">
              <w:rPr>
                <w:rFonts w:ascii="Calibri" w:eastAsia="Calibri" w:hAnsi="Calibri" w:cs="Calibri"/>
                <w:sz w:val="22"/>
                <w:szCs w:val="22"/>
              </w:rPr>
              <w:t>, 6</w:t>
            </w:r>
          </w:p>
        </w:tc>
      </w:tr>
      <w:tr w:rsidR="0080170A" w14:paraId="1D4B486C" w14:textId="77777777" w:rsidTr="7123ADB1">
        <w:tc>
          <w:tcPr>
            <w:tcW w:w="25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02ABA58" w14:textId="77777777" w:rsidR="0080170A" w:rsidRDefault="0080170A" w:rsidP="0080170A">
            <w:pPr>
              <w:spacing w:after="10" w:line="254" w:lineRule="auto"/>
              <w:ind w:left="136" w:right="93"/>
              <w:jc w:val="both"/>
            </w:pPr>
            <w:proofErr w:type="gramStart"/>
            <w:r>
              <w:rPr>
                <w:rFonts w:eastAsia="Arial" w:cs="Arial"/>
              </w:rPr>
              <w:t xml:space="preserve">Embedding </w:t>
            </w:r>
            <w:r>
              <w:rPr>
                <w:rFonts w:ascii="Calibri" w:eastAsia="Calibri" w:hAnsi="Calibri" w:cs="Calibri"/>
                <w:sz w:val="22"/>
              </w:rPr>
              <w:t xml:space="preserve"> </w:t>
            </w:r>
            <w:r>
              <w:rPr>
                <w:rFonts w:eastAsia="Arial" w:cs="Arial"/>
              </w:rPr>
              <w:t>principles</w:t>
            </w:r>
            <w:proofErr w:type="gramEnd"/>
            <w:r>
              <w:rPr>
                <w:rFonts w:eastAsia="Arial" w:cs="Arial"/>
              </w:rPr>
              <w:t xml:space="preserve"> of good practice set out in the </w:t>
            </w:r>
          </w:p>
          <w:p w14:paraId="223B78D2" w14:textId="77777777" w:rsidR="0080170A" w:rsidRDefault="0080170A" w:rsidP="0080170A">
            <w:pPr>
              <w:spacing w:after="104" w:line="252" w:lineRule="auto"/>
              <w:ind w:left="136" w:right="365"/>
              <w:jc w:val="both"/>
            </w:pPr>
            <w:r>
              <w:rPr>
                <w:rFonts w:eastAsia="Arial" w:cs="Arial"/>
              </w:rPr>
              <w:t>DfE’s</w:t>
            </w:r>
            <w:hyperlink r:id="rId105">
              <w:r>
                <w:rPr>
                  <w:rFonts w:eastAsia="Arial" w:cs="Arial"/>
                </w:rPr>
                <w:t xml:space="preserve"> </w:t>
              </w:r>
            </w:hyperlink>
            <w:hyperlink r:id="rId106">
              <w:r>
                <w:rPr>
                  <w:rFonts w:eastAsia="Arial" w:cs="Arial"/>
                  <w:color w:val="0070C0"/>
                  <w:u w:val="single" w:color="0070C0"/>
                </w:rPr>
                <w:t>Improvi</w:t>
              </w:r>
            </w:hyperlink>
            <w:hyperlink r:id="rId107">
              <w:r>
                <w:rPr>
                  <w:rFonts w:eastAsia="Arial" w:cs="Arial"/>
                  <w:color w:val="0070C0"/>
                  <w:u w:val="single" w:color="0070C0"/>
                </w:rPr>
                <w:t>n</w:t>
              </w:r>
            </w:hyperlink>
            <w:hyperlink r:id="rId108">
              <w:r>
                <w:rPr>
                  <w:rFonts w:eastAsia="Arial" w:cs="Arial"/>
                  <w:color w:val="0070C0"/>
                  <w:u w:val="single" w:color="0070C0"/>
                </w:rPr>
                <w:t>g</w:t>
              </w:r>
            </w:hyperlink>
            <w:hyperlink r:id="rId109">
              <w:r>
                <w:rPr>
                  <w:rFonts w:eastAsia="Arial" w:cs="Arial"/>
                  <w:color w:val="0070C0"/>
                </w:rPr>
                <w:t xml:space="preserve"> </w:t>
              </w:r>
            </w:hyperlink>
            <w:hyperlink r:id="rId110">
              <w:r>
                <w:rPr>
                  <w:rFonts w:eastAsia="Arial" w:cs="Arial"/>
                  <w:color w:val="0070C0"/>
                  <w:u w:val="single" w:color="0070C0"/>
                </w:rPr>
                <w:t>School Attendan</w:t>
              </w:r>
            </w:hyperlink>
            <w:hyperlink r:id="rId111">
              <w:r>
                <w:rPr>
                  <w:rFonts w:eastAsia="Arial" w:cs="Arial"/>
                  <w:color w:val="0070C0"/>
                  <w:u w:val="single" w:color="0070C0"/>
                </w:rPr>
                <w:t>c</w:t>
              </w:r>
            </w:hyperlink>
            <w:hyperlink r:id="rId112">
              <w:r>
                <w:rPr>
                  <w:rFonts w:eastAsia="Arial" w:cs="Arial"/>
                  <w:color w:val="0070C0"/>
                  <w:u w:val="single" w:color="0070C0"/>
                </w:rPr>
                <w:t>e</w:t>
              </w:r>
            </w:hyperlink>
            <w:hyperlink r:id="rId113">
              <w:r>
                <w:rPr>
                  <w:rFonts w:eastAsia="Arial" w:cs="Arial"/>
                  <w:color w:val="0070C0"/>
                </w:rPr>
                <w:t xml:space="preserve"> </w:t>
              </w:r>
            </w:hyperlink>
            <w:r>
              <w:rPr>
                <w:rFonts w:eastAsia="Arial" w:cs="Arial"/>
              </w:rPr>
              <w:t xml:space="preserve">advice.  </w:t>
            </w:r>
            <w:r>
              <w:rPr>
                <w:rFonts w:ascii="Calibri" w:eastAsia="Calibri" w:hAnsi="Calibri" w:cs="Calibri"/>
                <w:sz w:val="22"/>
              </w:rPr>
              <w:t xml:space="preserve"> </w:t>
            </w:r>
          </w:p>
          <w:p w14:paraId="5E96C244" w14:textId="77777777" w:rsidR="0080170A" w:rsidRDefault="0080170A" w:rsidP="0080170A">
            <w:pPr>
              <w:spacing w:after="9"/>
              <w:ind w:left="136"/>
            </w:pPr>
            <w:r>
              <w:rPr>
                <w:rFonts w:eastAsia="Arial" w:cs="Arial"/>
              </w:rPr>
              <w:t xml:space="preserve">Implement </w:t>
            </w:r>
            <w:r>
              <w:rPr>
                <w:rFonts w:ascii="Calibri" w:eastAsia="Calibri" w:hAnsi="Calibri" w:cs="Calibri"/>
                <w:sz w:val="22"/>
              </w:rPr>
              <w:t xml:space="preserve"> </w:t>
            </w:r>
          </w:p>
          <w:p w14:paraId="58A78A76" w14:textId="77777777" w:rsidR="0080170A" w:rsidRDefault="0080170A" w:rsidP="0080170A">
            <w:pPr>
              <w:spacing w:after="114" w:line="252" w:lineRule="auto"/>
              <w:ind w:left="136"/>
            </w:pPr>
            <w:r>
              <w:rPr>
                <w:rFonts w:eastAsia="Arial" w:cs="Arial"/>
              </w:rPr>
              <w:t xml:space="preserve">Framework for Attendance. </w:t>
            </w:r>
            <w:r>
              <w:rPr>
                <w:rFonts w:ascii="Calibri" w:eastAsia="Calibri" w:hAnsi="Calibri" w:cs="Calibri"/>
                <w:sz w:val="22"/>
              </w:rPr>
              <w:t xml:space="preserve"> </w:t>
            </w:r>
          </w:p>
          <w:p w14:paraId="2E77AFF4" w14:textId="77777777" w:rsidR="0080170A" w:rsidRDefault="0080170A" w:rsidP="0080170A">
            <w:pPr>
              <w:spacing w:after="77" w:line="242" w:lineRule="auto"/>
              <w:ind w:left="160" w:right="447"/>
              <w:jc w:val="both"/>
            </w:pPr>
            <w:r>
              <w:rPr>
                <w:rFonts w:eastAsia="Arial" w:cs="Arial"/>
              </w:rPr>
              <w:t xml:space="preserve">Staff to implement and embed procedures.  </w:t>
            </w:r>
            <w:r>
              <w:rPr>
                <w:rFonts w:ascii="Calibri" w:eastAsia="Calibri" w:hAnsi="Calibri" w:cs="Calibri"/>
                <w:sz w:val="22"/>
              </w:rPr>
              <w:t xml:space="preserve">  </w:t>
            </w:r>
          </w:p>
          <w:p w14:paraId="2693A20A" w14:textId="40A5EA60" w:rsidR="0080170A" w:rsidRDefault="0080170A" w:rsidP="0080170A">
            <w:pPr>
              <w:spacing w:after="67" w:line="241" w:lineRule="auto"/>
              <w:ind w:left="12" w:right="178"/>
              <w:jc w:val="both"/>
              <w:rPr>
                <w:rFonts w:eastAsia="Arial" w:cs="Arial"/>
              </w:rPr>
            </w:pPr>
            <w:r>
              <w:rPr>
                <w:rFonts w:eastAsia="Arial" w:cs="Arial"/>
              </w:rPr>
              <w:t xml:space="preserve">Attendance and Family Support workers to </w:t>
            </w:r>
            <w:proofErr w:type="gramStart"/>
            <w:r>
              <w:rPr>
                <w:rFonts w:eastAsia="Arial" w:cs="Arial"/>
              </w:rPr>
              <w:t xml:space="preserve">work </w:t>
            </w:r>
            <w:r>
              <w:rPr>
                <w:rFonts w:ascii="Calibri" w:eastAsia="Calibri" w:hAnsi="Calibri" w:cs="Calibri"/>
                <w:sz w:val="22"/>
              </w:rPr>
              <w:t xml:space="preserve"> </w:t>
            </w:r>
            <w:r>
              <w:rPr>
                <w:rFonts w:eastAsia="Arial" w:cs="Arial"/>
              </w:rPr>
              <w:t>with</w:t>
            </w:r>
            <w:proofErr w:type="gramEnd"/>
            <w:r>
              <w:rPr>
                <w:rFonts w:eastAsia="Arial" w:cs="Arial"/>
              </w:rPr>
              <w:t xml:space="preserve"> families to improve attendance. </w:t>
            </w:r>
            <w:r>
              <w:rPr>
                <w:rFonts w:eastAsia="Arial" w:cs="Arial"/>
                <w:i/>
                <w:sz w:val="22"/>
              </w:rPr>
              <w:t xml:space="preserve"> </w:t>
            </w:r>
            <w:r>
              <w:rPr>
                <w:rFonts w:ascii="Calibri" w:eastAsia="Calibri" w:hAnsi="Calibri" w:cs="Calibri"/>
                <w:sz w:val="22"/>
              </w:rPr>
              <w:t xml:space="preserve"> </w:t>
            </w:r>
          </w:p>
        </w:tc>
        <w:tc>
          <w:tcPr>
            <w:tcW w:w="45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8BC2983" w14:textId="381D2A56" w:rsidR="0080170A" w:rsidRDefault="0080170A" w:rsidP="0080170A">
            <w:pPr>
              <w:spacing w:after="78" w:line="242" w:lineRule="auto"/>
              <w:ind w:right="171"/>
              <w:jc w:val="both"/>
              <w:rPr>
                <w:rFonts w:eastAsia="Arial" w:cs="Arial"/>
              </w:rPr>
            </w:pPr>
            <w:r>
              <w:rPr>
                <w:rFonts w:eastAsia="Arial" w:cs="Arial"/>
              </w:rPr>
              <w:t xml:space="preserve">The DfE guidance has been informed by engagement with schools that have significantly reduced levels of absence and persistent absence. </w:t>
            </w:r>
            <w:r>
              <w:rPr>
                <w:rFonts w:eastAsia="Arial" w:cs="Arial"/>
                <w:sz w:val="22"/>
              </w:rPr>
              <w:t xml:space="preserve"> </w:t>
            </w:r>
            <w:r>
              <w:rPr>
                <w:rFonts w:ascii="Calibri" w:eastAsia="Calibri" w:hAnsi="Calibri" w:cs="Calibri"/>
                <w:sz w:val="22"/>
              </w:rPr>
              <w:t xml:space="preserve">  </w:t>
            </w:r>
          </w:p>
        </w:tc>
        <w:tc>
          <w:tcPr>
            <w:tcW w:w="24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5912BD5" w14:textId="0583987F" w:rsidR="0080170A" w:rsidRDefault="4450DC5E" w:rsidP="7123ADB1">
            <w:pPr>
              <w:pStyle w:val="TableRowCentered"/>
              <w:ind w:left="0" w:right="0"/>
              <w:jc w:val="left"/>
              <w:rPr>
                <w:rFonts w:eastAsia="Arial" w:cs="Arial"/>
                <w:sz w:val="22"/>
                <w:szCs w:val="22"/>
              </w:rPr>
            </w:pPr>
            <w:proofErr w:type="gramStart"/>
            <w:r w:rsidRPr="7123ADB1">
              <w:rPr>
                <w:rFonts w:eastAsia="Arial" w:cs="Arial"/>
                <w:sz w:val="22"/>
                <w:szCs w:val="22"/>
              </w:rPr>
              <w:t xml:space="preserve">5 </w:t>
            </w:r>
            <w:r w:rsidR="7F9277C2" w:rsidRPr="7123ADB1">
              <w:rPr>
                <w:rFonts w:ascii="Calibri" w:eastAsia="Calibri" w:hAnsi="Calibri" w:cs="Calibri"/>
                <w:sz w:val="22"/>
                <w:szCs w:val="22"/>
              </w:rPr>
              <w:t>,</w:t>
            </w:r>
            <w:proofErr w:type="gramEnd"/>
            <w:r w:rsidR="7F9277C2" w:rsidRPr="7123ADB1">
              <w:rPr>
                <w:rFonts w:ascii="Calibri" w:eastAsia="Calibri" w:hAnsi="Calibri" w:cs="Calibri"/>
                <w:sz w:val="22"/>
                <w:szCs w:val="22"/>
              </w:rPr>
              <w:t xml:space="preserve"> 6</w:t>
            </w:r>
          </w:p>
        </w:tc>
      </w:tr>
      <w:tr w:rsidR="0080170A" w14:paraId="2A7D553F" w14:textId="77777777" w:rsidTr="7123ADB1">
        <w:tc>
          <w:tcPr>
            <w:tcW w:w="25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3C7AB9D" w14:textId="77777777" w:rsidR="0080170A" w:rsidRDefault="0080170A" w:rsidP="0080170A">
            <w:pPr>
              <w:spacing w:after="72" w:line="254" w:lineRule="auto"/>
              <w:ind w:left="136"/>
              <w:jc w:val="both"/>
            </w:pPr>
            <w:r>
              <w:rPr>
                <w:rFonts w:eastAsia="Arial" w:cs="Arial"/>
              </w:rPr>
              <w:t xml:space="preserve">Contingency fund for acute issues. </w:t>
            </w:r>
            <w:r>
              <w:rPr>
                <w:rFonts w:ascii="Calibri" w:eastAsia="Calibri" w:hAnsi="Calibri" w:cs="Calibri"/>
                <w:sz w:val="22"/>
              </w:rPr>
              <w:t xml:space="preserve">  </w:t>
            </w:r>
          </w:p>
          <w:p w14:paraId="2A7D553C" w14:textId="6E0F547D" w:rsidR="0080170A" w:rsidRDefault="0080170A" w:rsidP="0080170A">
            <w:pPr>
              <w:pStyle w:val="TableRow"/>
              <w:ind w:left="0" w:right="0"/>
              <w:rPr>
                <w:i/>
                <w:sz w:val="22"/>
              </w:rPr>
            </w:pPr>
            <w:r>
              <w:rPr>
                <w:rFonts w:eastAsia="Arial" w:cs="Arial"/>
              </w:rPr>
              <w:t xml:space="preserve"> </w:t>
            </w:r>
            <w:r>
              <w:rPr>
                <w:rFonts w:ascii="Calibri" w:eastAsia="Calibri" w:hAnsi="Calibri" w:cs="Calibri"/>
                <w:sz w:val="22"/>
              </w:rPr>
              <w:t xml:space="preserve">  </w:t>
            </w:r>
          </w:p>
        </w:tc>
        <w:tc>
          <w:tcPr>
            <w:tcW w:w="45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D" w14:textId="5D2930ED" w:rsidR="0080170A" w:rsidRDefault="0080170A" w:rsidP="0080170A">
            <w:pPr>
              <w:pStyle w:val="TableRowCentered"/>
              <w:ind w:left="0" w:right="0"/>
              <w:jc w:val="left"/>
              <w:rPr>
                <w:sz w:val="22"/>
              </w:rPr>
            </w:pPr>
            <w:r>
              <w:rPr>
                <w:rFonts w:eastAsia="Arial" w:cs="Arial"/>
              </w:rPr>
              <w:t xml:space="preserve"> Based on our experiences and those of similar schools to ours, we have identified a need to set a small amount of funding aside to respond quickly to needs that have not yet been identified. </w:t>
            </w:r>
            <w:r>
              <w:rPr>
                <w:rFonts w:ascii="Calibri" w:eastAsia="Calibri" w:hAnsi="Calibri" w:cs="Calibri"/>
                <w:sz w:val="22"/>
              </w:rPr>
              <w:t xml:space="preserve">  </w:t>
            </w:r>
          </w:p>
        </w:tc>
        <w:tc>
          <w:tcPr>
            <w:tcW w:w="24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E" w14:textId="1046D522" w:rsidR="0080170A" w:rsidRDefault="0080170A" w:rsidP="0080170A">
            <w:pPr>
              <w:pStyle w:val="TableRowCentered"/>
              <w:ind w:left="0" w:right="0"/>
              <w:jc w:val="left"/>
              <w:rPr>
                <w:sz w:val="22"/>
              </w:rPr>
            </w:pPr>
            <w:r>
              <w:rPr>
                <w:rFonts w:eastAsia="Arial" w:cs="Arial"/>
                <w:sz w:val="22"/>
              </w:rPr>
              <w:t xml:space="preserve">All </w:t>
            </w:r>
            <w:r>
              <w:rPr>
                <w:rFonts w:ascii="Calibri" w:eastAsia="Calibri" w:hAnsi="Calibri" w:cs="Calibri"/>
                <w:sz w:val="22"/>
              </w:rPr>
              <w:t xml:space="preserve">  </w:t>
            </w:r>
          </w:p>
        </w:tc>
      </w:tr>
    </w:tbl>
    <w:p w14:paraId="2A7D5540" w14:textId="77777777" w:rsidR="00E66558" w:rsidRDefault="00E66558">
      <w:pPr>
        <w:spacing w:before="240" w:after="0"/>
        <w:rPr>
          <w:b/>
          <w:bCs/>
          <w:color w:val="104F75"/>
          <w:sz w:val="28"/>
          <w:szCs w:val="28"/>
        </w:rPr>
      </w:pPr>
    </w:p>
    <w:p w14:paraId="2A7D5541" w14:textId="463E76F3" w:rsidR="00E66558" w:rsidRDefault="009D71E8" w:rsidP="00120AB1">
      <w:r>
        <w:rPr>
          <w:b/>
          <w:bCs/>
          <w:color w:val="104F75"/>
          <w:sz w:val="28"/>
          <w:szCs w:val="28"/>
        </w:rPr>
        <w:t xml:space="preserve">Total budgeted cost: </w:t>
      </w:r>
      <w:r w:rsidR="0010541A">
        <w:rPr>
          <w:i/>
          <w:iCs/>
          <w:color w:val="104F75"/>
          <w:sz w:val="28"/>
          <w:szCs w:val="28"/>
        </w:rPr>
        <w:t>£57, 556 ; £61, 139 ; £112, 185 – Total 230, 880</w:t>
      </w:r>
      <w:bookmarkStart w:id="17" w:name="_GoBack"/>
      <w:bookmarkEnd w:id="17"/>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7123ADB1">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B35D17E" w14:textId="2AB78C9A" w:rsidR="00825156" w:rsidRDefault="00825156" w:rsidP="009B7433">
            <w:pPr>
              <w:rPr>
                <w:i/>
                <w:iCs/>
                <w:color w:val="000000"/>
              </w:rPr>
            </w:pPr>
          </w:p>
          <w:tbl>
            <w:tblPr>
              <w:tblStyle w:val="TableGrid"/>
              <w:tblW w:w="0" w:type="auto"/>
              <w:tblLook w:val="04A0" w:firstRow="1" w:lastRow="0" w:firstColumn="1" w:lastColumn="0" w:noHBand="0" w:noVBand="1"/>
            </w:tblPr>
            <w:tblGrid>
              <w:gridCol w:w="1323"/>
              <w:gridCol w:w="1324"/>
              <w:gridCol w:w="1324"/>
              <w:gridCol w:w="1324"/>
              <w:gridCol w:w="1324"/>
              <w:gridCol w:w="1324"/>
              <w:gridCol w:w="1324"/>
            </w:tblGrid>
            <w:tr w:rsidR="00825156" w14:paraId="3B714D8F" w14:textId="77777777" w:rsidTr="7123ADB1">
              <w:tc>
                <w:tcPr>
                  <w:tcW w:w="1323" w:type="dxa"/>
                </w:tcPr>
                <w:p w14:paraId="416995CF" w14:textId="77777777" w:rsidR="00825156" w:rsidRDefault="00825156" w:rsidP="009B7433">
                  <w:pPr>
                    <w:rPr>
                      <w:i/>
                      <w:iCs/>
                      <w:color w:val="000000"/>
                    </w:rPr>
                  </w:pPr>
                </w:p>
              </w:tc>
              <w:tc>
                <w:tcPr>
                  <w:tcW w:w="2648" w:type="dxa"/>
                  <w:gridSpan w:val="2"/>
                </w:tcPr>
                <w:p w14:paraId="73CEF608" w14:textId="636BE4E1" w:rsidR="00825156" w:rsidRDefault="00825156" w:rsidP="009B7433">
                  <w:pPr>
                    <w:rPr>
                      <w:i/>
                      <w:iCs/>
                      <w:color w:val="000000"/>
                    </w:rPr>
                  </w:pPr>
                  <w:r>
                    <w:rPr>
                      <w:i/>
                      <w:iCs/>
                      <w:color w:val="000000"/>
                    </w:rPr>
                    <w:t>Reading</w:t>
                  </w:r>
                </w:p>
              </w:tc>
              <w:tc>
                <w:tcPr>
                  <w:tcW w:w="2648" w:type="dxa"/>
                  <w:gridSpan w:val="2"/>
                </w:tcPr>
                <w:p w14:paraId="4B031249" w14:textId="08E86D29" w:rsidR="00825156" w:rsidRDefault="00825156" w:rsidP="009B7433">
                  <w:pPr>
                    <w:rPr>
                      <w:i/>
                      <w:iCs/>
                      <w:color w:val="000000"/>
                    </w:rPr>
                  </w:pPr>
                  <w:r>
                    <w:rPr>
                      <w:i/>
                      <w:iCs/>
                      <w:color w:val="000000"/>
                    </w:rPr>
                    <w:t>Writing</w:t>
                  </w:r>
                </w:p>
              </w:tc>
              <w:tc>
                <w:tcPr>
                  <w:tcW w:w="2648" w:type="dxa"/>
                  <w:gridSpan w:val="2"/>
                </w:tcPr>
                <w:p w14:paraId="11C486BA" w14:textId="0CB167C5" w:rsidR="00825156" w:rsidRDefault="00825156" w:rsidP="009B7433">
                  <w:pPr>
                    <w:rPr>
                      <w:i/>
                      <w:iCs/>
                      <w:color w:val="000000"/>
                    </w:rPr>
                  </w:pPr>
                  <w:r>
                    <w:rPr>
                      <w:i/>
                      <w:iCs/>
                      <w:color w:val="000000"/>
                    </w:rPr>
                    <w:t>Maths</w:t>
                  </w:r>
                </w:p>
              </w:tc>
            </w:tr>
            <w:tr w:rsidR="00825156" w14:paraId="54ECB535" w14:textId="77777777" w:rsidTr="7123ADB1">
              <w:tc>
                <w:tcPr>
                  <w:tcW w:w="1323" w:type="dxa"/>
                </w:tcPr>
                <w:p w14:paraId="04B94570" w14:textId="77777777" w:rsidR="00825156" w:rsidRDefault="00825156" w:rsidP="009B7433">
                  <w:pPr>
                    <w:rPr>
                      <w:i/>
                      <w:iCs/>
                      <w:color w:val="000000"/>
                    </w:rPr>
                  </w:pPr>
                </w:p>
              </w:tc>
              <w:tc>
                <w:tcPr>
                  <w:tcW w:w="1324" w:type="dxa"/>
                </w:tcPr>
                <w:p w14:paraId="52A98F09" w14:textId="47A1FF82" w:rsidR="00825156" w:rsidRDefault="00825156" w:rsidP="009B7433">
                  <w:pPr>
                    <w:rPr>
                      <w:i/>
                      <w:iCs/>
                      <w:color w:val="000000"/>
                    </w:rPr>
                  </w:pPr>
                  <w:r>
                    <w:rPr>
                      <w:i/>
                      <w:iCs/>
                      <w:color w:val="000000"/>
                    </w:rPr>
                    <w:t>All</w:t>
                  </w:r>
                </w:p>
              </w:tc>
              <w:tc>
                <w:tcPr>
                  <w:tcW w:w="1324" w:type="dxa"/>
                </w:tcPr>
                <w:p w14:paraId="4DE132B2" w14:textId="5B4AD110" w:rsidR="00825156" w:rsidRDefault="00825156" w:rsidP="009B7433">
                  <w:pPr>
                    <w:rPr>
                      <w:i/>
                      <w:iCs/>
                      <w:color w:val="000000"/>
                    </w:rPr>
                  </w:pPr>
                  <w:r>
                    <w:rPr>
                      <w:i/>
                      <w:iCs/>
                      <w:color w:val="000000"/>
                    </w:rPr>
                    <w:t>PP</w:t>
                  </w:r>
                </w:p>
              </w:tc>
              <w:tc>
                <w:tcPr>
                  <w:tcW w:w="1324" w:type="dxa"/>
                </w:tcPr>
                <w:p w14:paraId="5362BC1E" w14:textId="7CE8D79E" w:rsidR="00825156" w:rsidRDefault="00825156" w:rsidP="009B7433">
                  <w:pPr>
                    <w:rPr>
                      <w:i/>
                      <w:iCs/>
                      <w:color w:val="000000"/>
                    </w:rPr>
                  </w:pPr>
                  <w:r>
                    <w:rPr>
                      <w:i/>
                      <w:iCs/>
                      <w:color w:val="000000"/>
                    </w:rPr>
                    <w:t>All</w:t>
                  </w:r>
                </w:p>
              </w:tc>
              <w:tc>
                <w:tcPr>
                  <w:tcW w:w="1324" w:type="dxa"/>
                </w:tcPr>
                <w:p w14:paraId="0DD7A27E" w14:textId="4B041574" w:rsidR="00825156" w:rsidRDefault="00825156" w:rsidP="009B7433">
                  <w:pPr>
                    <w:rPr>
                      <w:i/>
                      <w:iCs/>
                      <w:color w:val="000000"/>
                    </w:rPr>
                  </w:pPr>
                  <w:r>
                    <w:rPr>
                      <w:i/>
                      <w:iCs/>
                      <w:color w:val="000000"/>
                    </w:rPr>
                    <w:t>PP</w:t>
                  </w:r>
                </w:p>
              </w:tc>
              <w:tc>
                <w:tcPr>
                  <w:tcW w:w="1324" w:type="dxa"/>
                </w:tcPr>
                <w:p w14:paraId="24817C37" w14:textId="0A88440C" w:rsidR="00825156" w:rsidRDefault="00825156" w:rsidP="009B7433">
                  <w:pPr>
                    <w:rPr>
                      <w:i/>
                      <w:iCs/>
                      <w:color w:val="000000"/>
                    </w:rPr>
                  </w:pPr>
                  <w:r>
                    <w:rPr>
                      <w:i/>
                      <w:iCs/>
                      <w:color w:val="000000"/>
                    </w:rPr>
                    <w:t>All</w:t>
                  </w:r>
                </w:p>
              </w:tc>
              <w:tc>
                <w:tcPr>
                  <w:tcW w:w="1324" w:type="dxa"/>
                </w:tcPr>
                <w:p w14:paraId="1687058D" w14:textId="7FB962D0" w:rsidR="00825156" w:rsidRDefault="00825156" w:rsidP="009B7433">
                  <w:pPr>
                    <w:rPr>
                      <w:i/>
                      <w:iCs/>
                      <w:color w:val="000000"/>
                    </w:rPr>
                  </w:pPr>
                  <w:r>
                    <w:rPr>
                      <w:i/>
                      <w:iCs/>
                      <w:color w:val="000000"/>
                    </w:rPr>
                    <w:t>PP</w:t>
                  </w:r>
                </w:p>
              </w:tc>
            </w:tr>
            <w:tr w:rsidR="00825156" w14:paraId="661C1B6B" w14:textId="77777777" w:rsidTr="7123ADB1">
              <w:tc>
                <w:tcPr>
                  <w:tcW w:w="1323" w:type="dxa"/>
                </w:tcPr>
                <w:p w14:paraId="17F09AEE" w14:textId="31F2451D" w:rsidR="00825156" w:rsidRDefault="00825156" w:rsidP="009B7433">
                  <w:pPr>
                    <w:rPr>
                      <w:i/>
                      <w:iCs/>
                      <w:color w:val="000000"/>
                    </w:rPr>
                  </w:pPr>
                  <w:r>
                    <w:rPr>
                      <w:i/>
                      <w:iCs/>
                      <w:color w:val="000000"/>
                    </w:rPr>
                    <w:t>Y1</w:t>
                  </w:r>
                </w:p>
              </w:tc>
              <w:tc>
                <w:tcPr>
                  <w:tcW w:w="1324" w:type="dxa"/>
                </w:tcPr>
                <w:p w14:paraId="04746CCA" w14:textId="2821B835" w:rsidR="00825156" w:rsidRDefault="1012A19A" w:rsidP="7123ADB1">
                  <w:pPr>
                    <w:rPr>
                      <w:i/>
                      <w:iCs/>
                      <w:color w:val="000000"/>
                    </w:rPr>
                  </w:pPr>
                  <w:r w:rsidRPr="7123ADB1">
                    <w:rPr>
                      <w:i/>
                      <w:iCs/>
                      <w:color w:val="000000" w:themeColor="text1"/>
                    </w:rPr>
                    <w:t>72</w:t>
                  </w:r>
                </w:p>
              </w:tc>
              <w:tc>
                <w:tcPr>
                  <w:tcW w:w="1324" w:type="dxa"/>
                </w:tcPr>
                <w:p w14:paraId="017E2A13" w14:textId="018DE934" w:rsidR="00825156" w:rsidRDefault="1012A19A" w:rsidP="7123ADB1">
                  <w:pPr>
                    <w:rPr>
                      <w:i/>
                      <w:iCs/>
                      <w:color w:val="000000"/>
                    </w:rPr>
                  </w:pPr>
                  <w:r w:rsidRPr="7123ADB1">
                    <w:rPr>
                      <w:i/>
                      <w:iCs/>
                      <w:color w:val="000000" w:themeColor="text1"/>
                    </w:rPr>
                    <w:t>64</w:t>
                  </w:r>
                </w:p>
              </w:tc>
              <w:tc>
                <w:tcPr>
                  <w:tcW w:w="1324" w:type="dxa"/>
                </w:tcPr>
                <w:p w14:paraId="6020C037" w14:textId="0FC3495E" w:rsidR="00825156" w:rsidRDefault="1012A19A" w:rsidP="7123ADB1">
                  <w:pPr>
                    <w:rPr>
                      <w:i/>
                      <w:iCs/>
                      <w:color w:val="000000"/>
                    </w:rPr>
                  </w:pPr>
                  <w:r w:rsidRPr="7123ADB1">
                    <w:rPr>
                      <w:i/>
                      <w:iCs/>
                      <w:color w:val="000000" w:themeColor="text1"/>
                    </w:rPr>
                    <w:t>58</w:t>
                  </w:r>
                </w:p>
              </w:tc>
              <w:tc>
                <w:tcPr>
                  <w:tcW w:w="1324" w:type="dxa"/>
                  <w:shd w:val="clear" w:color="auto" w:fill="92D050"/>
                </w:tcPr>
                <w:p w14:paraId="637AE95A" w14:textId="45E7F9F3" w:rsidR="00825156" w:rsidRDefault="1012A19A" w:rsidP="7123ADB1">
                  <w:pPr>
                    <w:rPr>
                      <w:i/>
                      <w:iCs/>
                      <w:color w:val="000000"/>
                    </w:rPr>
                  </w:pPr>
                  <w:r w:rsidRPr="7123ADB1">
                    <w:rPr>
                      <w:i/>
                      <w:iCs/>
                      <w:color w:val="000000" w:themeColor="text1"/>
                    </w:rPr>
                    <w:t>55</w:t>
                  </w:r>
                </w:p>
              </w:tc>
              <w:tc>
                <w:tcPr>
                  <w:tcW w:w="1324" w:type="dxa"/>
                </w:tcPr>
                <w:p w14:paraId="7D571229" w14:textId="225555CA" w:rsidR="00825156" w:rsidRDefault="1012A19A" w:rsidP="7123ADB1">
                  <w:pPr>
                    <w:rPr>
                      <w:i/>
                      <w:iCs/>
                      <w:color w:val="000000"/>
                    </w:rPr>
                  </w:pPr>
                  <w:r w:rsidRPr="7123ADB1">
                    <w:rPr>
                      <w:i/>
                      <w:iCs/>
                      <w:color w:val="000000" w:themeColor="text1"/>
                    </w:rPr>
                    <w:t>72</w:t>
                  </w:r>
                </w:p>
              </w:tc>
              <w:tc>
                <w:tcPr>
                  <w:tcW w:w="1324" w:type="dxa"/>
                </w:tcPr>
                <w:p w14:paraId="1060A163" w14:textId="69B96DC6" w:rsidR="00825156" w:rsidRDefault="1012A19A" w:rsidP="7123ADB1">
                  <w:pPr>
                    <w:rPr>
                      <w:i/>
                      <w:iCs/>
                      <w:color w:val="000000"/>
                    </w:rPr>
                  </w:pPr>
                  <w:r w:rsidRPr="7123ADB1">
                    <w:rPr>
                      <w:i/>
                      <w:iCs/>
                      <w:color w:val="000000" w:themeColor="text1"/>
                    </w:rPr>
                    <w:t>64</w:t>
                  </w:r>
                </w:p>
              </w:tc>
            </w:tr>
            <w:tr w:rsidR="00825156" w14:paraId="604AD129" w14:textId="77777777" w:rsidTr="7123ADB1">
              <w:tc>
                <w:tcPr>
                  <w:tcW w:w="1323" w:type="dxa"/>
                </w:tcPr>
                <w:p w14:paraId="5F54CA83" w14:textId="0A8B4719" w:rsidR="00825156" w:rsidRDefault="00825156" w:rsidP="009B7433">
                  <w:pPr>
                    <w:rPr>
                      <w:i/>
                      <w:iCs/>
                      <w:color w:val="000000"/>
                    </w:rPr>
                  </w:pPr>
                  <w:r>
                    <w:rPr>
                      <w:i/>
                      <w:iCs/>
                      <w:color w:val="000000"/>
                    </w:rPr>
                    <w:t>Y2</w:t>
                  </w:r>
                </w:p>
              </w:tc>
              <w:tc>
                <w:tcPr>
                  <w:tcW w:w="1324" w:type="dxa"/>
                </w:tcPr>
                <w:p w14:paraId="52E9D9FB" w14:textId="7D614289" w:rsidR="00825156" w:rsidRDefault="599EA663" w:rsidP="7123ADB1">
                  <w:pPr>
                    <w:rPr>
                      <w:i/>
                      <w:iCs/>
                      <w:color w:val="000000"/>
                    </w:rPr>
                  </w:pPr>
                  <w:r w:rsidRPr="7123ADB1">
                    <w:rPr>
                      <w:i/>
                      <w:iCs/>
                      <w:color w:val="000000" w:themeColor="text1"/>
                    </w:rPr>
                    <w:t>60</w:t>
                  </w:r>
                </w:p>
              </w:tc>
              <w:tc>
                <w:tcPr>
                  <w:tcW w:w="1324" w:type="dxa"/>
                  <w:shd w:val="clear" w:color="auto" w:fill="92D050"/>
                </w:tcPr>
                <w:p w14:paraId="705C5C94" w14:textId="51C0D823" w:rsidR="00825156" w:rsidRDefault="599EA663" w:rsidP="7123ADB1">
                  <w:pPr>
                    <w:rPr>
                      <w:i/>
                      <w:iCs/>
                      <w:color w:val="000000"/>
                    </w:rPr>
                  </w:pPr>
                  <w:r w:rsidRPr="7123ADB1">
                    <w:rPr>
                      <w:i/>
                      <w:iCs/>
                      <w:color w:val="000000" w:themeColor="text1"/>
                    </w:rPr>
                    <w:t>55</w:t>
                  </w:r>
                </w:p>
              </w:tc>
              <w:tc>
                <w:tcPr>
                  <w:tcW w:w="1324" w:type="dxa"/>
                </w:tcPr>
                <w:p w14:paraId="22589746" w14:textId="5640CCF3" w:rsidR="00825156" w:rsidRDefault="599EA663" w:rsidP="7123ADB1">
                  <w:pPr>
                    <w:rPr>
                      <w:i/>
                      <w:iCs/>
                      <w:color w:val="000000"/>
                    </w:rPr>
                  </w:pPr>
                  <w:r w:rsidRPr="7123ADB1">
                    <w:rPr>
                      <w:i/>
                      <w:iCs/>
                      <w:color w:val="000000" w:themeColor="text1"/>
                    </w:rPr>
                    <w:t>58</w:t>
                  </w:r>
                </w:p>
              </w:tc>
              <w:tc>
                <w:tcPr>
                  <w:tcW w:w="1324" w:type="dxa"/>
                </w:tcPr>
                <w:p w14:paraId="3BB0157F" w14:textId="3D5C593F" w:rsidR="00825156" w:rsidRDefault="599EA663" w:rsidP="7123ADB1">
                  <w:pPr>
                    <w:rPr>
                      <w:i/>
                      <w:iCs/>
                      <w:color w:val="000000"/>
                    </w:rPr>
                  </w:pPr>
                  <w:r w:rsidRPr="7123ADB1">
                    <w:rPr>
                      <w:i/>
                      <w:iCs/>
                      <w:color w:val="000000" w:themeColor="text1"/>
                    </w:rPr>
                    <w:t>50</w:t>
                  </w:r>
                </w:p>
              </w:tc>
              <w:tc>
                <w:tcPr>
                  <w:tcW w:w="1324" w:type="dxa"/>
                </w:tcPr>
                <w:p w14:paraId="6D358466" w14:textId="26793B87" w:rsidR="00825156" w:rsidRDefault="599EA663" w:rsidP="7123ADB1">
                  <w:pPr>
                    <w:rPr>
                      <w:i/>
                      <w:iCs/>
                      <w:color w:val="000000"/>
                    </w:rPr>
                  </w:pPr>
                  <w:r w:rsidRPr="7123ADB1">
                    <w:rPr>
                      <w:i/>
                      <w:iCs/>
                      <w:color w:val="000000" w:themeColor="text1"/>
                    </w:rPr>
                    <w:t>70</w:t>
                  </w:r>
                </w:p>
              </w:tc>
              <w:tc>
                <w:tcPr>
                  <w:tcW w:w="1324" w:type="dxa"/>
                  <w:shd w:val="clear" w:color="auto" w:fill="548DD4" w:themeFill="text2" w:themeFillTint="99"/>
                </w:tcPr>
                <w:p w14:paraId="39252009" w14:textId="2D5B7558" w:rsidR="00825156" w:rsidRDefault="599EA663" w:rsidP="7123ADB1">
                  <w:pPr>
                    <w:rPr>
                      <w:i/>
                      <w:iCs/>
                      <w:color w:val="000000"/>
                    </w:rPr>
                  </w:pPr>
                  <w:r w:rsidRPr="7123ADB1">
                    <w:rPr>
                      <w:i/>
                      <w:iCs/>
                      <w:color w:val="000000" w:themeColor="text1"/>
                    </w:rPr>
                    <w:t>73</w:t>
                  </w:r>
                </w:p>
              </w:tc>
            </w:tr>
            <w:tr w:rsidR="00825156" w14:paraId="6E85D24A" w14:textId="77777777" w:rsidTr="7123ADB1">
              <w:tc>
                <w:tcPr>
                  <w:tcW w:w="1323" w:type="dxa"/>
                </w:tcPr>
                <w:p w14:paraId="3146EE35" w14:textId="740CD148" w:rsidR="00825156" w:rsidRDefault="00825156" w:rsidP="009B7433">
                  <w:pPr>
                    <w:rPr>
                      <w:i/>
                      <w:iCs/>
                      <w:color w:val="000000"/>
                    </w:rPr>
                  </w:pPr>
                  <w:r>
                    <w:rPr>
                      <w:i/>
                      <w:iCs/>
                      <w:color w:val="000000"/>
                    </w:rPr>
                    <w:t>Y3</w:t>
                  </w:r>
                </w:p>
              </w:tc>
              <w:tc>
                <w:tcPr>
                  <w:tcW w:w="1324" w:type="dxa"/>
                </w:tcPr>
                <w:p w14:paraId="092D38B4" w14:textId="5CF5E194" w:rsidR="00825156" w:rsidRDefault="70113EF4" w:rsidP="7123ADB1">
                  <w:pPr>
                    <w:rPr>
                      <w:i/>
                      <w:iCs/>
                      <w:color w:val="000000"/>
                    </w:rPr>
                  </w:pPr>
                  <w:r w:rsidRPr="7123ADB1">
                    <w:rPr>
                      <w:i/>
                      <w:iCs/>
                      <w:color w:val="000000" w:themeColor="text1"/>
                    </w:rPr>
                    <w:t>54</w:t>
                  </w:r>
                </w:p>
              </w:tc>
              <w:tc>
                <w:tcPr>
                  <w:tcW w:w="1324" w:type="dxa"/>
                  <w:shd w:val="clear" w:color="auto" w:fill="548DD4" w:themeFill="text2" w:themeFillTint="99"/>
                </w:tcPr>
                <w:p w14:paraId="26E515E0" w14:textId="4057B25E" w:rsidR="00825156" w:rsidRDefault="70113EF4" w:rsidP="7123ADB1">
                  <w:pPr>
                    <w:rPr>
                      <w:i/>
                      <w:iCs/>
                      <w:color w:val="000000"/>
                    </w:rPr>
                  </w:pPr>
                  <w:r w:rsidRPr="7123ADB1">
                    <w:rPr>
                      <w:i/>
                      <w:iCs/>
                      <w:color w:val="000000" w:themeColor="text1"/>
                    </w:rPr>
                    <w:t>60</w:t>
                  </w:r>
                </w:p>
              </w:tc>
              <w:tc>
                <w:tcPr>
                  <w:tcW w:w="1324" w:type="dxa"/>
                </w:tcPr>
                <w:p w14:paraId="3D850CF7" w14:textId="31E0B8F1" w:rsidR="00825156" w:rsidRDefault="70113EF4" w:rsidP="7123ADB1">
                  <w:pPr>
                    <w:rPr>
                      <w:i/>
                      <w:iCs/>
                      <w:color w:val="000000"/>
                    </w:rPr>
                  </w:pPr>
                  <w:r w:rsidRPr="7123ADB1">
                    <w:rPr>
                      <w:i/>
                      <w:iCs/>
                      <w:color w:val="000000" w:themeColor="text1"/>
                    </w:rPr>
                    <w:t>72</w:t>
                  </w:r>
                </w:p>
              </w:tc>
              <w:tc>
                <w:tcPr>
                  <w:tcW w:w="1324" w:type="dxa"/>
                </w:tcPr>
                <w:p w14:paraId="344F2A5C" w14:textId="48198FE4" w:rsidR="00825156" w:rsidRDefault="70113EF4" w:rsidP="7123ADB1">
                  <w:pPr>
                    <w:rPr>
                      <w:i/>
                      <w:iCs/>
                      <w:color w:val="000000"/>
                    </w:rPr>
                  </w:pPr>
                  <w:r w:rsidRPr="7123ADB1">
                    <w:rPr>
                      <w:i/>
                      <w:iCs/>
                      <w:color w:val="000000" w:themeColor="text1"/>
                    </w:rPr>
                    <w:t>65</w:t>
                  </w:r>
                </w:p>
              </w:tc>
              <w:tc>
                <w:tcPr>
                  <w:tcW w:w="1324" w:type="dxa"/>
                </w:tcPr>
                <w:p w14:paraId="5C18E1F6" w14:textId="308AD929" w:rsidR="00825156" w:rsidRDefault="70113EF4" w:rsidP="7123ADB1">
                  <w:pPr>
                    <w:rPr>
                      <w:i/>
                      <w:iCs/>
                      <w:color w:val="000000"/>
                    </w:rPr>
                  </w:pPr>
                  <w:r w:rsidRPr="7123ADB1">
                    <w:rPr>
                      <w:i/>
                      <w:iCs/>
                      <w:color w:val="000000" w:themeColor="text1"/>
                    </w:rPr>
                    <w:t>78</w:t>
                  </w:r>
                </w:p>
              </w:tc>
              <w:tc>
                <w:tcPr>
                  <w:tcW w:w="1324" w:type="dxa"/>
                  <w:shd w:val="clear" w:color="auto" w:fill="92D050"/>
                </w:tcPr>
                <w:p w14:paraId="41A192B4" w14:textId="4A8A2DAE" w:rsidR="00825156" w:rsidRDefault="70113EF4" w:rsidP="7123ADB1">
                  <w:pPr>
                    <w:rPr>
                      <w:i/>
                      <w:iCs/>
                      <w:color w:val="000000"/>
                    </w:rPr>
                  </w:pPr>
                  <w:r w:rsidRPr="7123ADB1">
                    <w:rPr>
                      <w:i/>
                      <w:iCs/>
                      <w:color w:val="000000" w:themeColor="text1"/>
                    </w:rPr>
                    <w:t>75</w:t>
                  </w:r>
                </w:p>
              </w:tc>
            </w:tr>
            <w:tr w:rsidR="00825156" w14:paraId="0C6CA033" w14:textId="77777777" w:rsidTr="7123ADB1">
              <w:tc>
                <w:tcPr>
                  <w:tcW w:w="1323" w:type="dxa"/>
                </w:tcPr>
                <w:p w14:paraId="1EE144FD" w14:textId="7F2929F4" w:rsidR="00825156" w:rsidRDefault="00825156" w:rsidP="009B7433">
                  <w:pPr>
                    <w:rPr>
                      <w:i/>
                      <w:iCs/>
                      <w:color w:val="000000"/>
                    </w:rPr>
                  </w:pPr>
                  <w:r>
                    <w:rPr>
                      <w:i/>
                      <w:iCs/>
                      <w:color w:val="000000"/>
                    </w:rPr>
                    <w:t>Y4</w:t>
                  </w:r>
                </w:p>
              </w:tc>
              <w:tc>
                <w:tcPr>
                  <w:tcW w:w="1324" w:type="dxa"/>
                </w:tcPr>
                <w:p w14:paraId="43206B29" w14:textId="5185142B" w:rsidR="00825156" w:rsidRDefault="32D32646" w:rsidP="7123ADB1">
                  <w:pPr>
                    <w:rPr>
                      <w:i/>
                      <w:iCs/>
                      <w:color w:val="000000"/>
                    </w:rPr>
                  </w:pPr>
                  <w:r w:rsidRPr="7123ADB1">
                    <w:rPr>
                      <w:i/>
                      <w:iCs/>
                      <w:color w:val="000000" w:themeColor="text1"/>
                    </w:rPr>
                    <w:t>57</w:t>
                  </w:r>
                </w:p>
              </w:tc>
              <w:tc>
                <w:tcPr>
                  <w:tcW w:w="1324" w:type="dxa"/>
                  <w:shd w:val="clear" w:color="auto" w:fill="92D050"/>
                </w:tcPr>
                <w:p w14:paraId="4DBBE826" w14:textId="7C6C1C2F" w:rsidR="00825156" w:rsidRDefault="32D32646" w:rsidP="7123ADB1">
                  <w:pPr>
                    <w:rPr>
                      <w:i/>
                      <w:iCs/>
                      <w:color w:val="000000"/>
                    </w:rPr>
                  </w:pPr>
                  <w:r w:rsidRPr="7123ADB1">
                    <w:rPr>
                      <w:i/>
                      <w:iCs/>
                      <w:color w:val="000000" w:themeColor="text1"/>
                    </w:rPr>
                    <w:t>57</w:t>
                  </w:r>
                </w:p>
              </w:tc>
              <w:tc>
                <w:tcPr>
                  <w:tcW w:w="1324" w:type="dxa"/>
                </w:tcPr>
                <w:p w14:paraId="3CC5D4FE" w14:textId="28C00377" w:rsidR="00825156" w:rsidRDefault="32D32646" w:rsidP="7123ADB1">
                  <w:pPr>
                    <w:rPr>
                      <w:i/>
                      <w:iCs/>
                      <w:color w:val="000000"/>
                    </w:rPr>
                  </w:pPr>
                  <w:r w:rsidRPr="7123ADB1">
                    <w:rPr>
                      <w:i/>
                      <w:iCs/>
                      <w:color w:val="000000" w:themeColor="text1"/>
                    </w:rPr>
                    <w:t>53</w:t>
                  </w:r>
                </w:p>
              </w:tc>
              <w:tc>
                <w:tcPr>
                  <w:tcW w:w="1324" w:type="dxa"/>
                  <w:shd w:val="clear" w:color="auto" w:fill="92D050"/>
                </w:tcPr>
                <w:p w14:paraId="0C88F04A" w14:textId="06A42C33" w:rsidR="00825156" w:rsidRDefault="32D32646" w:rsidP="7123ADB1">
                  <w:pPr>
                    <w:rPr>
                      <w:i/>
                      <w:iCs/>
                      <w:color w:val="000000"/>
                    </w:rPr>
                  </w:pPr>
                  <w:r w:rsidRPr="7123ADB1">
                    <w:rPr>
                      <w:i/>
                      <w:iCs/>
                      <w:color w:val="000000" w:themeColor="text1"/>
                    </w:rPr>
                    <w:t>58</w:t>
                  </w:r>
                </w:p>
              </w:tc>
              <w:tc>
                <w:tcPr>
                  <w:tcW w:w="1324" w:type="dxa"/>
                </w:tcPr>
                <w:p w14:paraId="7C76FC74" w14:textId="26D6DD79" w:rsidR="00825156" w:rsidRDefault="32D32646" w:rsidP="7123ADB1">
                  <w:pPr>
                    <w:rPr>
                      <w:i/>
                      <w:iCs/>
                      <w:color w:val="000000"/>
                    </w:rPr>
                  </w:pPr>
                  <w:r w:rsidRPr="7123ADB1">
                    <w:rPr>
                      <w:i/>
                      <w:iCs/>
                      <w:color w:val="000000" w:themeColor="text1"/>
                    </w:rPr>
                    <w:t>61</w:t>
                  </w:r>
                </w:p>
              </w:tc>
              <w:tc>
                <w:tcPr>
                  <w:tcW w:w="1324" w:type="dxa"/>
                  <w:shd w:val="clear" w:color="auto" w:fill="548DD4" w:themeFill="text2" w:themeFillTint="99"/>
                </w:tcPr>
                <w:p w14:paraId="7BBFE978" w14:textId="67A4D96E" w:rsidR="00825156" w:rsidRDefault="32D32646" w:rsidP="7123ADB1">
                  <w:pPr>
                    <w:rPr>
                      <w:i/>
                      <w:iCs/>
                      <w:color w:val="000000"/>
                    </w:rPr>
                  </w:pPr>
                  <w:r w:rsidRPr="7123ADB1">
                    <w:rPr>
                      <w:i/>
                      <w:iCs/>
                      <w:color w:val="000000" w:themeColor="text1"/>
                    </w:rPr>
                    <w:t>69</w:t>
                  </w:r>
                </w:p>
              </w:tc>
            </w:tr>
            <w:tr w:rsidR="00825156" w14:paraId="09224302" w14:textId="77777777" w:rsidTr="7123ADB1">
              <w:tc>
                <w:tcPr>
                  <w:tcW w:w="1323" w:type="dxa"/>
                </w:tcPr>
                <w:p w14:paraId="3E4A84E4" w14:textId="29FC4798" w:rsidR="00825156" w:rsidRDefault="00825156" w:rsidP="009B7433">
                  <w:pPr>
                    <w:rPr>
                      <w:i/>
                      <w:iCs/>
                      <w:color w:val="000000"/>
                    </w:rPr>
                  </w:pPr>
                  <w:r>
                    <w:rPr>
                      <w:i/>
                      <w:iCs/>
                      <w:color w:val="000000"/>
                    </w:rPr>
                    <w:t>Y5</w:t>
                  </w:r>
                </w:p>
              </w:tc>
              <w:tc>
                <w:tcPr>
                  <w:tcW w:w="1324" w:type="dxa"/>
                </w:tcPr>
                <w:p w14:paraId="4BD8F9CA" w14:textId="4514A047" w:rsidR="00825156" w:rsidRDefault="66B9950D" w:rsidP="7123ADB1">
                  <w:pPr>
                    <w:rPr>
                      <w:i/>
                      <w:iCs/>
                      <w:color w:val="000000"/>
                    </w:rPr>
                  </w:pPr>
                  <w:r w:rsidRPr="7123ADB1">
                    <w:rPr>
                      <w:i/>
                      <w:iCs/>
                      <w:color w:val="000000" w:themeColor="text1"/>
                    </w:rPr>
                    <w:t>66</w:t>
                  </w:r>
                </w:p>
              </w:tc>
              <w:tc>
                <w:tcPr>
                  <w:tcW w:w="1324" w:type="dxa"/>
                  <w:shd w:val="clear" w:color="auto" w:fill="548DD4" w:themeFill="text2" w:themeFillTint="99"/>
                </w:tcPr>
                <w:p w14:paraId="5DF3A7DA" w14:textId="2302C1B2" w:rsidR="00825156" w:rsidRDefault="66B9950D" w:rsidP="7123ADB1">
                  <w:pPr>
                    <w:rPr>
                      <w:i/>
                      <w:iCs/>
                      <w:color w:val="000000"/>
                    </w:rPr>
                  </w:pPr>
                  <w:r w:rsidRPr="7123ADB1">
                    <w:rPr>
                      <w:i/>
                      <w:iCs/>
                      <w:color w:val="000000" w:themeColor="text1"/>
                    </w:rPr>
                    <w:t>72</w:t>
                  </w:r>
                </w:p>
              </w:tc>
              <w:tc>
                <w:tcPr>
                  <w:tcW w:w="1324" w:type="dxa"/>
                </w:tcPr>
                <w:p w14:paraId="677B3E7E" w14:textId="4A0EA7E3" w:rsidR="00825156" w:rsidRDefault="66B9950D" w:rsidP="7123ADB1">
                  <w:pPr>
                    <w:rPr>
                      <w:i/>
                      <w:iCs/>
                      <w:color w:val="000000"/>
                    </w:rPr>
                  </w:pPr>
                  <w:r w:rsidRPr="7123ADB1">
                    <w:rPr>
                      <w:i/>
                      <w:iCs/>
                      <w:color w:val="000000" w:themeColor="text1"/>
                    </w:rPr>
                    <w:t>50</w:t>
                  </w:r>
                </w:p>
              </w:tc>
              <w:tc>
                <w:tcPr>
                  <w:tcW w:w="1324" w:type="dxa"/>
                  <w:shd w:val="clear" w:color="auto" w:fill="92D050"/>
                </w:tcPr>
                <w:p w14:paraId="7E1961FA" w14:textId="3C1DA804" w:rsidR="00825156" w:rsidRDefault="66B9950D" w:rsidP="7123ADB1">
                  <w:pPr>
                    <w:rPr>
                      <w:i/>
                      <w:iCs/>
                      <w:color w:val="000000"/>
                    </w:rPr>
                  </w:pPr>
                  <w:r w:rsidRPr="7123ADB1">
                    <w:rPr>
                      <w:i/>
                      <w:iCs/>
                      <w:color w:val="000000" w:themeColor="text1"/>
                    </w:rPr>
                    <w:t>48</w:t>
                  </w:r>
                </w:p>
              </w:tc>
              <w:tc>
                <w:tcPr>
                  <w:tcW w:w="1324" w:type="dxa"/>
                </w:tcPr>
                <w:p w14:paraId="2ED0BDD7" w14:textId="47B456F7" w:rsidR="00825156" w:rsidRDefault="66B9950D" w:rsidP="7123ADB1">
                  <w:pPr>
                    <w:rPr>
                      <w:i/>
                      <w:iCs/>
                      <w:color w:val="000000"/>
                    </w:rPr>
                  </w:pPr>
                  <w:r w:rsidRPr="7123ADB1">
                    <w:rPr>
                      <w:i/>
                      <w:iCs/>
                      <w:color w:val="000000" w:themeColor="text1"/>
                    </w:rPr>
                    <w:t>50</w:t>
                  </w:r>
                </w:p>
              </w:tc>
              <w:tc>
                <w:tcPr>
                  <w:tcW w:w="1324" w:type="dxa"/>
                  <w:shd w:val="clear" w:color="auto" w:fill="92D050"/>
                </w:tcPr>
                <w:p w14:paraId="190FAB10" w14:textId="2B385979" w:rsidR="00825156" w:rsidRDefault="66B9950D" w:rsidP="7123ADB1">
                  <w:pPr>
                    <w:rPr>
                      <w:i/>
                      <w:iCs/>
                      <w:color w:val="000000"/>
                    </w:rPr>
                  </w:pPr>
                  <w:r w:rsidRPr="7123ADB1">
                    <w:rPr>
                      <w:i/>
                      <w:iCs/>
                      <w:color w:val="000000" w:themeColor="text1"/>
                    </w:rPr>
                    <w:t>45</w:t>
                  </w:r>
                </w:p>
              </w:tc>
            </w:tr>
            <w:tr w:rsidR="00825156" w14:paraId="25DB8E8A" w14:textId="77777777" w:rsidTr="7123ADB1">
              <w:tc>
                <w:tcPr>
                  <w:tcW w:w="1323" w:type="dxa"/>
                </w:tcPr>
                <w:p w14:paraId="02714E11" w14:textId="6D579BCE" w:rsidR="00825156" w:rsidRDefault="00825156" w:rsidP="009B7433">
                  <w:pPr>
                    <w:rPr>
                      <w:i/>
                      <w:iCs/>
                      <w:color w:val="000000"/>
                    </w:rPr>
                  </w:pPr>
                  <w:r>
                    <w:rPr>
                      <w:i/>
                      <w:iCs/>
                      <w:color w:val="000000"/>
                    </w:rPr>
                    <w:t>Y6</w:t>
                  </w:r>
                </w:p>
              </w:tc>
              <w:tc>
                <w:tcPr>
                  <w:tcW w:w="1324" w:type="dxa"/>
                </w:tcPr>
                <w:p w14:paraId="4FCC8757" w14:textId="4EAC980E" w:rsidR="00825156" w:rsidRDefault="4D21B543" w:rsidP="7123ADB1">
                  <w:pPr>
                    <w:rPr>
                      <w:i/>
                      <w:iCs/>
                      <w:color w:val="000000"/>
                    </w:rPr>
                  </w:pPr>
                  <w:r w:rsidRPr="7123ADB1">
                    <w:rPr>
                      <w:i/>
                      <w:iCs/>
                      <w:color w:val="000000" w:themeColor="text1"/>
                    </w:rPr>
                    <w:t>69</w:t>
                  </w:r>
                </w:p>
              </w:tc>
              <w:tc>
                <w:tcPr>
                  <w:tcW w:w="1324" w:type="dxa"/>
                </w:tcPr>
                <w:p w14:paraId="7470F20A" w14:textId="03B08961" w:rsidR="00825156" w:rsidRDefault="4D21B543" w:rsidP="7123ADB1">
                  <w:pPr>
                    <w:rPr>
                      <w:i/>
                      <w:iCs/>
                      <w:color w:val="000000"/>
                    </w:rPr>
                  </w:pPr>
                  <w:r w:rsidRPr="7123ADB1">
                    <w:rPr>
                      <w:i/>
                      <w:iCs/>
                      <w:color w:val="000000" w:themeColor="text1"/>
                    </w:rPr>
                    <w:t>60</w:t>
                  </w:r>
                </w:p>
              </w:tc>
              <w:tc>
                <w:tcPr>
                  <w:tcW w:w="1324" w:type="dxa"/>
                </w:tcPr>
                <w:p w14:paraId="2C026DE2" w14:textId="1D7BC023" w:rsidR="00825156" w:rsidRDefault="4D21B543" w:rsidP="7123ADB1">
                  <w:pPr>
                    <w:rPr>
                      <w:i/>
                      <w:iCs/>
                      <w:color w:val="000000"/>
                    </w:rPr>
                  </w:pPr>
                  <w:r w:rsidRPr="7123ADB1">
                    <w:rPr>
                      <w:i/>
                      <w:iCs/>
                      <w:color w:val="000000" w:themeColor="text1"/>
                    </w:rPr>
                    <w:t>61</w:t>
                  </w:r>
                </w:p>
              </w:tc>
              <w:tc>
                <w:tcPr>
                  <w:tcW w:w="1324" w:type="dxa"/>
                </w:tcPr>
                <w:p w14:paraId="743E4181" w14:textId="44192616" w:rsidR="00825156" w:rsidRDefault="4D21B543" w:rsidP="7123ADB1">
                  <w:pPr>
                    <w:rPr>
                      <w:i/>
                      <w:iCs/>
                      <w:color w:val="000000"/>
                    </w:rPr>
                  </w:pPr>
                  <w:r w:rsidRPr="7123ADB1">
                    <w:rPr>
                      <w:i/>
                      <w:iCs/>
                      <w:color w:val="000000" w:themeColor="text1"/>
                    </w:rPr>
                    <w:t>53</w:t>
                  </w:r>
                </w:p>
              </w:tc>
              <w:tc>
                <w:tcPr>
                  <w:tcW w:w="1324" w:type="dxa"/>
                </w:tcPr>
                <w:p w14:paraId="1363D9DE" w14:textId="785A376F" w:rsidR="00825156" w:rsidRDefault="4D21B543" w:rsidP="7123ADB1">
                  <w:pPr>
                    <w:rPr>
                      <w:i/>
                      <w:iCs/>
                      <w:color w:val="000000"/>
                    </w:rPr>
                  </w:pPr>
                  <w:r w:rsidRPr="7123ADB1">
                    <w:rPr>
                      <w:i/>
                      <w:iCs/>
                      <w:color w:val="000000" w:themeColor="text1"/>
                    </w:rPr>
                    <w:t>51</w:t>
                  </w:r>
                </w:p>
              </w:tc>
              <w:tc>
                <w:tcPr>
                  <w:tcW w:w="1324" w:type="dxa"/>
                </w:tcPr>
                <w:p w14:paraId="78A9D19E" w14:textId="45AD4C2E" w:rsidR="00825156" w:rsidRDefault="4D21B543" w:rsidP="7123ADB1">
                  <w:pPr>
                    <w:rPr>
                      <w:i/>
                      <w:iCs/>
                      <w:color w:val="000000"/>
                    </w:rPr>
                  </w:pPr>
                  <w:r w:rsidRPr="7123ADB1">
                    <w:rPr>
                      <w:i/>
                      <w:iCs/>
                      <w:color w:val="000000" w:themeColor="text1"/>
                    </w:rPr>
                    <w:t>40</w:t>
                  </w:r>
                </w:p>
              </w:tc>
            </w:tr>
          </w:tbl>
          <w:p w14:paraId="65E5C89A" w14:textId="0676E9DB" w:rsidR="10FEE364" w:rsidRDefault="10FEE364" w:rsidP="7123ADB1">
            <w:r w:rsidRPr="7123ADB1">
              <w:rPr>
                <w:rFonts w:eastAsia="Arial" w:cs="Arial"/>
              </w:rPr>
              <w:t>Our internal assessments during 2022/23 suggested that the performance of disadvantaged pupils was lower than in the previous 3 years in key areas of the curriculum. Our assessments and observations indicated that pupil behaviour, wellbeing and mental health were significantly impacted in 2022/23 last year, primarily due to legacy trauma and COVID-19-related issues. The impact was particularly acute for disadvantaged pupils. We used pupil premium funding to provide wellbeing support for all pupils, and targeted interventions where required. We are building on that approach with the activities detailed in this plan.</w:t>
            </w:r>
          </w:p>
          <w:p w14:paraId="6C573BD9" w14:textId="6CF04321" w:rsidR="5A541459" w:rsidRDefault="5A541459" w:rsidP="7123ADB1">
            <w:pPr>
              <w:rPr>
                <w:rFonts w:eastAsia="Arial" w:cs="Arial"/>
                <w:color w:val="000000" w:themeColor="text1"/>
              </w:rPr>
            </w:pPr>
            <w:r w:rsidRPr="7123ADB1">
              <w:rPr>
                <w:rFonts w:eastAsia="Arial" w:cs="Arial"/>
                <w:color w:val="000000" w:themeColor="text1"/>
              </w:rPr>
              <w:t>If we compare the data for the Pupil Premium group and ‘All Pupils’, we can see that f</w:t>
            </w:r>
            <w:r w:rsidR="1EDDA491" w:rsidRPr="7123ADB1">
              <w:rPr>
                <w:rFonts w:eastAsia="Arial" w:cs="Arial"/>
                <w:color w:val="000000" w:themeColor="text1"/>
              </w:rPr>
              <w:t xml:space="preserve">or the majority of </w:t>
            </w:r>
            <w:r w:rsidR="4DF019DC" w:rsidRPr="7123ADB1">
              <w:rPr>
                <w:rFonts w:eastAsia="Arial" w:cs="Arial"/>
                <w:color w:val="000000" w:themeColor="text1"/>
              </w:rPr>
              <w:t xml:space="preserve">year groups </w:t>
            </w:r>
            <w:r w:rsidR="1EDDA491" w:rsidRPr="7123ADB1">
              <w:rPr>
                <w:rFonts w:eastAsia="Arial" w:cs="Arial"/>
                <w:color w:val="000000" w:themeColor="text1"/>
              </w:rPr>
              <w:t xml:space="preserve">across KS1 and KS2, </w:t>
            </w:r>
            <w:r w:rsidR="12DE5AA5" w:rsidRPr="7123ADB1">
              <w:rPr>
                <w:rFonts w:eastAsia="Arial" w:cs="Arial"/>
                <w:color w:val="000000" w:themeColor="text1"/>
              </w:rPr>
              <w:t>there has been progress with closing the attainment gap. Green shading indicates where the data of the Pupil Prem</w:t>
            </w:r>
            <w:r w:rsidR="4B9B3DA1" w:rsidRPr="7123ADB1">
              <w:rPr>
                <w:rFonts w:eastAsia="Arial" w:cs="Arial"/>
                <w:color w:val="000000" w:themeColor="text1"/>
              </w:rPr>
              <w:t>ium group is ‘broadly in line’ (within 5%)</w:t>
            </w:r>
            <w:r w:rsidR="0E0784E4" w:rsidRPr="7123ADB1">
              <w:rPr>
                <w:rFonts w:eastAsia="Arial" w:cs="Arial"/>
                <w:color w:val="000000" w:themeColor="text1"/>
              </w:rPr>
              <w:t xml:space="preserve"> with that of ‘All Pupils</w:t>
            </w:r>
            <w:proofErr w:type="gramStart"/>
            <w:r w:rsidR="0E0784E4" w:rsidRPr="7123ADB1">
              <w:rPr>
                <w:rFonts w:eastAsia="Arial" w:cs="Arial"/>
                <w:color w:val="000000" w:themeColor="text1"/>
              </w:rPr>
              <w:t xml:space="preserve">’ </w:t>
            </w:r>
            <w:r w:rsidR="4B9B3DA1" w:rsidRPr="7123ADB1">
              <w:rPr>
                <w:rFonts w:eastAsia="Arial" w:cs="Arial"/>
                <w:color w:val="000000" w:themeColor="text1"/>
              </w:rPr>
              <w:t xml:space="preserve"> and</w:t>
            </w:r>
            <w:proofErr w:type="gramEnd"/>
            <w:r w:rsidR="4B9B3DA1" w:rsidRPr="7123ADB1">
              <w:rPr>
                <w:rFonts w:eastAsia="Arial" w:cs="Arial"/>
                <w:color w:val="000000" w:themeColor="text1"/>
              </w:rPr>
              <w:t xml:space="preserve"> </w:t>
            </w:r>
            <w:r w:rsidR="7E805EEF" w:rsidRPr="7123ADB1">
              <w:rPr>
                <w:rFonts w:eastAsia="Arial" w:cs="Arial"/>
                <w:color w:val="000000" w:themeColor="text1"/>
              </w:rPr>
              <w:t xml:space="preserve">the </w:t>
            </w:r>
            <w:r w:rsidR="4B9B3DA1" w:rsidRPr="7123ADB1">
              <w:rPr>
                <w:rFonts w:eastAsia="Arial" w:cs="Arial"/>
                <w:color w:val="000000" w:themeColor="text1"/>
              </w:rPr>
              <w:t>blue shading indicates where the</w:t>
            </w:r>
            <w:r w:rsidR="2DEA3EC3" w:rsidRPr="7123ADB1">
              <w:rPr>
                <w:rFonts w:eastAsia="Arial" w:cs="Arial"/>
                <w:color w:val="000000" w:themeColor="text1"/>
              </w:rPr>
              <w:t xml:space="preserve"> performance of the</w:t>
            </w:r>
            <w:r w:rsidR="4B9B3DA1" w:rsidRPr="7123ADB1">
              <w:rPr>
                <w:rFonts w:eastAsia="Arial" w:cs="Arial"/>
                <w:color w:val="000000" w:themeColor="text1"/>
              </w:rPr>
              <w:t xml:space="preserve"> Pupil Premium group exceeds that of ‘All Pupils’. </w:t>
            </w:r>
          </w:p>
          <w:p w14:paraId="6EAE88C4" w14:textId="7AD3AF25" w:rsidR="00825156" w:rsidRDefault="00825156" w:rsidP="009B7433">
            <w:pPr>
              <w:rPr>
                <w:i/>
                <w:iCs/>
                <w:color w:val="000000"/>
              </w:rPr>
            </w:pPr>
            <w:r>
              <w:rPr>
                <w:i/>
                <w:iCs/>
                <w:color w:val="000000"/>
              </w:rPr>
              <w:t>Attendance</w:t>
            </w:r>
          </w:p>
          <w:p w14:paraId="25F32B29" w14:textId="57DDB87D" w:rsidR="00825156" w:rsidRDefault="00825156" w:rsidP="009B7433">
            <w:pPr>
              <w:rPr>
                <w:i/>
                <w:iCs/>
                <w:color w:val="000000"/>
              </w:rPr>
            </w:pPr>
            <w:r>
              <w:rPr>
                <w:i/>
                <w:iCs/>
                <w:color w:val="000000"/>
              </w:rPr>
              <w:t>Improvements are evident over 2 years, when comparing data from 2022/3 with 2023/24 in terms of Absence and Persistent Absence data</w:t>
            </w:r>
          </w:p>
          <w:tbl>
            <w:tblPr>
              <w:tblStyle w:val="TableGrid"/>
              <w:tblW w:w="0" w:type="auto"/>
              <w:tblLook w:val="04A0" w:firstRow="1" w:lastRow="0" w:firstColumn="1" w:lastColumn="0" w:noHBand="0" w:noVBand="1"/>
            </w:tblPr>
            <w:tblGrid>
              <w:gridCol w:w="1852"/>
              <w:gridCol w:w="1853"/>
              <w:gridCol w:w="1854"/>
            </w:tblGrid>
            <w:tr w:rsidR="00BA03A0" w14:paraId="03587BDF" w14:textId="77777777" w:rsidTr="00825156">
              <w:tc>
                <w:tcPr>
                  <w:tcW w:w="1852" w:type="dxa"/>
                </w:tcPr>
                <w:p w14:paraId="1DFC074F" w14:textId="77777777" w:rsidR="00BA03A0" w:rsidRDefault="00BA03A0" w:rsidP="00EF0D3B">
                  <w:pPr>
                    <w:rPr>
                      <w:i/>
                      <w:iCs/>
                      <w:color w:val="000000"/>
                    </w:rPr>
                  </w:pPr>
                </w:p>
              </w:tc>
              <w:tc>
                <w:tcPr>
                  <w:tcW w:w="1853" w:type="dxa"/>
                </w:tcPr>
                <w:p w14:paraId="68B12728" w14:textId="5E19703C" w:rsidR="00BA03A0" w:rsidRDefault="00BA03A0" w:rsidP="00EF0D3B">
                  <w:pPr>
                    <w:rPr>
                      <w:i/>
                      <w:iCs/>
                      <w:color w:val="000000"/>
                    </w:rPr>
                  </w:pPr>
                  <w:r>
                    <w:rPr>
                      <w:i/>
                      <w:iCs/>
                      <w:color w:val="000000"/>
                    </w:rPr>
                    <w:t>2022/3</w:t>
                  </w:r>
                </w:p>
              </w:tc>
              <w:tc>
                <w:tcPr>
                  <w:tcW w:w="1854" w:type="dxa"/>
                </w:tcPr>
                <w:p w14:paraId="6F3811FB" w14:textId="0EBB7A55" w:rsidR="00BA03A0" w:rsidRDefault="00BA03A0" w:rsidP="00EF0D3B">
                  <w:pPr>
                    <w:rPr>
                      <w:i/>
                      <w:iCs/>
                      <w:color w:val="000000"/>
                    </w:rPr>
                  </w:pPr>
                  <w:r>
                    <w:rPr>
                      <w:i/>
                      <w:iCs/>
                      <w:color w:val="000000"/>
                    </w:rPr>
                    <w:t>2023/4</w:t>
                  </w:r>
                </w:p>
              </w:tc>
            </w:tr>
            <w:tr w:rsidR="00BA03A0" w14:paraId="0134D78E" w14:textId="77777777" w:rsidTr="00825156">
              <w:tc>
                <w:tcPr>
                  <w:tcW w:w="1852" w:type="dxa"/>
                </w:tcPr>
                <w:p w14:paraId="55E5846B" w14:textId="00A394B6" w:rsidR="00BA03A0" w:rsidRDefault="00BA03A0" w:rsidP="009B7433">
                  <w:pPr>
                    <w:rPr>
                      <w:i/>
                      <w:iCs/>
                      <w:color w:val="000000"/>
                    </w:rPr>
                  </w:pPr>
                  <w:r>
                    <w:rPr>
                      <w:i/>
                      <w:iCs/>
                      <w:color w:val="000000"/>
                    </w:rPr>
                    <w:t>Absence</w:t>
                  </w:r>
                </w:p>
              </w:tc>
              <w:tc>
                <w:tcPr>
                  <w:tcW w:w="1853" w:type="dxa"/>
                </w:tcPr>
                <w:p w14:paraId="6115EC4A" w14:textId="2CBF090F" w:rsidR="00BA03A0" w:rsidRDefault="00BA03A0" w:rsidP="009B7433">
                  <w:pPr>
                    <w:rPr>
                      <w:i/>
                      <w:iCs/>
                      <w:color w:val="000000"/>
                    </w:rPr>
                  </w:pPr>
                  <w:r>
                    <w:rPr>
                      <w:i/>
                      <w:iCs/>
                      <w:color w:val="000000"/>
                    </w:rPr>
                    <w:t>9.7%</w:t>
                  </w:r>
                </w:p>
              </w:tc>
              <w:tc>
                <w:tcPr>
                  <w:tcW w:w="1854" w:type="dxa"/>
                </w:tcPr>
                <w:p w14:paraId="455D1368" w14:textId="5FAA11F9" w:rsidR="00BA03A0" w:rsidRDefault="00BA03A0" w:rsidP="009B7433">
                  <w:pPr>
                    <w:rPr>
                      <w:i/>
                      <w:iCs/>
                      <w:color w:val="000000"/>
                    </w:rPr>
                  </w:pPr>
                  <w:r>
                    <w:rPr>
                      <w:i/>
                      <w:iCs/>
                      <w:color w:val="000000"/>
                    </w:rPr>
                    <w:t>7.9%</w:t>
                  </w:r>
                </w:p>
              </w:tc>
            </w:tr>
            <w:tr w:rsidR="00BA03A0" w14:paraId="69CE2C01" w14:textId="77777777" w:rsidTr="00825156">
              <w:tc>
                <w:tcPr>
                  <w:tcW w:w="1852" w:type="dxa"/>
                </w:tcPr>
                <w:p w14:paraId="633E1D8D" w14:textId="2BE91A35" w:rsidR="00BA03A0" w:rsidRDefault="00BA03A0" w:rsidP="009B7433">
                  <w:pPr>
                    <w:rPr>
                      <w:i/>
                      <w:iCs/>
                      <w:color w:val="000000"/>
                    </w:rPr>
                  </w:pPr>
                  <w:r>
                    <w:rPr>
                      <w:i/>
                      <w:iCs/>
                      <w:color w:val="000000"/>
                    </w:rPr>
                    <w:lastRenderedPageBreak/>
                    <w:t>Persistent Absence</w:t>
                  </w:r>
                </w:p>
              </w:tc>
              <w:tc>
                <w:tcPr>
                  <w:tcW w:w="1853" w:type="dxa"/>
                </w:tcPr>
                <w:p w14:paraId="6100A88D" w14:textId="5268460A" w:rsidR="00BA03A0" w:rsidRDefault="00BA03A0" w:rsidP="009B7433">
                  <w:pPr>
                    <w:rPr>
                      <w:i/>
                      <w:iCs/>
                      <w:color w:val="000000"/>
                    </w:rPr>
                  </w:pPr>
                  <w:r>
                    <w:rPr>
                      <w:i/>
                      <w:iCs/>
                      <w:color w:val="000000"/>
                    </w:rPr>
                    <w:t>34.3%</w:t>
                  </w:r>
                </w:p>
              </w:tc>
              <w:tc>
                <w:tcPr>
                  <w:tcW w:w="1854" w:type="dxa"/>
                </w:tcPr>
                <w:p w14:paraId="0CF07D0F" w14:textId="55A50AE0" w:rsidR="00BA03A0" w:rsidRDefault="00BA03A0" w:rsidP="009B7433">
                  <w:pPr>
                    <w:rPr>
                      <w:i/>
                      <w:iCs/>
                      <w:color w:val="000000"/>
                    </w:rPr>
                  </w:pPr>
                  <w:r>
                    <w:rPr>
                      <w:i/>
                      <w:iCs/>
                      <w:color w:val="000000"/>
                    </w:rPr>
                    <w:t>26.8%</w:t>
                  </w:r>
                </w:p>
              </w:tc>
            </w:tr>
          </w:tbl>
          <w:p w14:paraId="6FFB7ABC" w14:textId="1A110406" w:rsidR="00825156" w:rsidRDefault="00BA03A0" w:rsidP="009B7433">
            <w:pPr>
              <w:rPr>
                <w:i/>
                <w:iCs/>
                <w:color w:val="000000"/>
              </w:rPr>
            </w:pPr>
            <w:r>
              <w:rPr>
                <w:i/>
                <w:iCs/>
                <w:color w:val="000000"/>
              </w:rPr>
              <w:t xml:space="preserve"> Overall attendance of pupil premium pupils improved from 87.6% to 88.8%</w:t>
            </w:r>
          </w:p>
          <w:p w14:paraId="5242EDD0" w14:textId="48E1AB06" w:rsidR="00825156" w:rsidRDefault="00BA03A0" w:rsidP="009B7433">
            <w:pPr>
              <w:rPr>
                <w:i/>
                <w:iCs/>
                <w:color w:val="000000"/>
              </w:rPr>
            </w:pPr>
            <w:r>
              <w:rPr>
                <w:i/>
                <w:iCs/>
                <w:color w:val="000000"/>
              </w:rPr>
              <w:t>For the academic year 2024-25, attendance to date has improved for PP pupils</w:t>
            </w:r>
          </w:p>
          <w:p w14:paraId="5023926C" w14:textId="699E875C" w:rsidR="00A5715B" w:rsidRPr="002F4C6F" w:rsidRDefault="00A5715B" w:rsidP="00E36909">
            <w:pPr>
              <w:spacing w:before="60"/>
              <w:rPr>
                <w:i/>
                <w:iCs/>
                <w:lang w:eastAsia="en-US"/>
              </w:rPr>
            </w:pPr>
          </w:p>
        </w:tc>
      </w:tr>
    </w:tbl>
    <w:p w14:paraId="2A7D5548" w14:textId="0199D85C" w:rsidR="00E66558" w:rsidRDefault="006D6372" w:rsidP="00A82A98">
      <w:pPr>
        <w:pStyle w:val="Heading2"/>
      </w:pPr>
      <w:r>
        <w:lastRenderedPageBreak/>
        <w:t>E</w:t>
      </w:r>
      <w:r w:rsidR="009D71E8">
        <w:t xml:space="preserve">xternally provided </w:t>
      </w:r>
      <w:r w:rsidR="009D71E8" w:rsidRPr="00781713">
        <w:t>programmes</w:t>
      </w:r>
    </w:p>
    <w:p w14:paraId="2A7D5549" w14:textId="6982BE0C"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7123ADB1">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80170A" w14:paraId="2A7D554F" w14:textId="77777777" w:rsidTr="7123ADB1">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4D" w14:textId="20BC2B95" w:rsidR="0080170A" w:rsidRPr="00845BC7" w:rsidRDefault="3D3EE850" w:rsidP="7123ADB1">
            <w:pPr>
              <w:pStyle w:val="TableRow"/>
              <w:ind w:left="0" w:right="0"/>
            </w:pPr>
            <w:r>
              <w:t>KIVA Anti Bullying Programme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4E" w14:textId="0580C31F" w:rsidR="0080170A" w:rsidRPr="00845BC7" w:rsidRDefault="3D3EE850" w:rsidP="7123ADB1">
            <w:pPr>
              <w:pStyle w:val="TableRowCentered"/>
              <w:ind w:left="0" w:right="0"/>
              <w:jc w:val="left"/>
            </w:pPr>
            <w:proofErr w:type="spellStart"/>
            <w:r>
              <w:t>KiVa</w:t>
            </w:r>
            <w:proofErr w:type="spellEnd"/>
          </w:p>
        </w:tc>
      </w:tr>
      <w:tr w:rsidR="00845BC7" w14:paraId="195CCA33" w14:textId="77777777" w:rsidTr="7123ADB1">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EC0E48F" w14:textId="691C522C" w:rsidR="00845BC7" w:rsidRPr="00845BC7" w:rsidRDefault="3D3EE850" w:rsidP="7123ADB1">
            <w:pPr>
              <w:pStyle w:val="TableRow"/>
              <w:ind w:left="0" w:right="0"/>
            </w:pPr>
            <w:r>
              <w:t>ELSA</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90D2BF9" w14:textId="23B45E79" w:rsidR="00845BC7" w:rsidRPr="00845BC7" w:rsidRDefault="3D3EE850" w:rsidP="7123ADB1">
            <w:pPr>
              <w:pStyle w:val="TableRowCentered"/>
              <w:ind w:left="0" w:right="0"/>
              <w:jc w:val="left"/>
            </w:pPr>
            <w:r>
              <w:t>ELSA Support</w:t>
            </w:r>
          </w:p>
        </w:tc>
      </w:tr>
      <w:tr w:rsidR="0080170A" w14:paraId="2A7D5552" w14:textId="77777777" w:rsidTr="7123ADB1">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50" w14:textId="30312FAF" w:rsidR="0080170A" w:rsidRDefault="0080170A" w:rsidP="0080170A">
            <w:pPr>
              <w:pStyle w:val="TableRow"/>
              <w:ind w:left="0" w:right="0"/>
            </w:pPr>
            <w:r>
              <w:rPr>
                <w:rFonts w:eastAsia="Arial" w:cs="Arial"/>
              </w:rPr>
              <w:t xml:space="preserve"> Behaviour </w:t>
            </w:r>
            <w:proofErr w:type="spellStart"/>
            <w:r w:rsidR="00845BC7">
              <w:rPr>
                <w:rFonts w:eastAsia="Arial" w:cs="Arial"/>
              </w:rPr>
              <w:t>Behaviour</w:t>
            </w:r>
            <w:proofErr w:type="spellEnd"/>
            <w:r w:rsidR="00845BC7">
              <w:rPr>
                <w:rFonts w:eastAsia="Arial" w:cs="Arial"/>
              </w:rPr>
              <w:t xml:space="preserve"> Support</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51" w14:textId="092C75A4" w:rsidR="0080170A" w:rsidRDefault="0080170A" w:rsidP="0080170A">
            <w:pPr>
              <w:pStyle w:val="TableRowCentered"/>
              <w:ind w:left="0" w:right="0"/>
              <w:jc w:val="left"/>
            </w:pPr>
            <w:r>
              <w:rPr>
                <w:rFonts w:eastAsia="Arial" w:cs="Arial"/>
              </w:rPr>
              <w:t xml:space="preserve">Beacon </w:t>
            </w:r>
            <w:r w:rsidR="00845BC7">
              <w:rPr>
                <w:rFonts w:eastAsia="Arial" w:cs="Arial"/>
              </w:rPr>
              <w:t>360</w:t>
            </w:r>
            <w:r>
              <w:rPr>
                <w:rFonts w:ascii="Calibri" w:eastAsia="Calibri" w:hAnsi="Calibri" w:cs="Calibri"/>
                <w:sz w:val="22"/>
              </w:rPr>
              <w:t xml:space="preserve">  </w:t>
            </w:r>
          </w:p>
        </w:tc>
      </w:tr>
      <w:tr w:rsidR="00FF57A6" w14:paraId="794C42A1" w14:textId="77777777" w:rsidTr="7123ADB1">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D02E442" w14:textId="6E6888B3" w:rsidR="00FF57A6" w:rsidRDefault="00FF57A6" w:rsidP="0080170A">
            <w:pPr>
              <w:pStyle w:val="TableRow"/>
              <w:ind w:left="0" w:right="0"/>
              <w:rPr>
                <w:rFonts w:eastAsia="Arial" w:cs="Arial"/>
              </w:rPr>
            </w:pPr>
            <w:r>
              <w:rPr>
                <w:rFonts w:eastAsia="Arial" w:cs="Arial"/>
              </w:rPr>
              <w:t xml:space="preserve">TT </w:t>
            </w:r>
            <w:proofErr w:type="spellStart"/>
            <w:r>
              <w:rPr>
                <w:rFonts w:eastAsia="Arial" w:cs="Arial"/>
              </w:rPr>
              <w:t>Rockstars</w:t>
            </w:r>
            <w:proofErr w:type="spellEnd"/>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2FB99E9" w14:textId="0A525F7C" w:rsidR="00FF57A6" w:rsidRDefault="00FF57A6" w:rsidP="0080170A">
            <w:pPr>
              <w:pStyle w:val="TableRowCentered"/>
              <w:ind w:left="0" w:right="0"/>
              <w:jc w:val="left"/>
              <w:rPr>
                <w:rFonts w:eastAsia="Arial" w:cs="Arial"/>
              </w:rPr>
            </w:pPr>
            <w:r>
              <w:rPr>
                <w:rFonts w:eastAsia="Arial" w:cs="Arial"/>
              </w:rPr>
              <w:t>Maths Circle</w:t>
            </w:r>
          </w:p>
        </w:tc>
      </w:tr>
      <w:tr w:rsidR="00FF57A6" w14:paraId="137FF424" w14:textId="77777777" w:rsidTr="7123ADB1">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59EE5CA" w14:textId="5D77F2F0" w:rsidR="00FF57A6" w:rsidRDefault="00FF57A6" w:rsidP="0080170A">
            <w:pPr>
              <w:pStyle w:val="TableRow"/>
              <w:ind w:left="0" w:right="0"/>
              <w:rPr>
                <w:rFonts w:eastAsia="Arial" w:cs="Arial"/>
              </w:rPr>
            </w:pPr>
            <w:r>
              <w:rPr>
                <w:rFonts w:eastAsia="Arial" w:cs="Arial"/>
              </w:rPr>
              <w:t>Accelerated Reader</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BE24BBA" w14:textId="4641524D" w:rsidR="00FF57A6" w:rsidRDefault="00FF57A6" w:rsidP="0080170A">
            <w:pPr>
              <w:pStyle w:val="TableRowCentered"/>
              <w:ind w:left="0" w:right="0"/>
              <w:jc w:val="left"/>
              <w:rPr>
                <w:rFonts w:eastAsia="Arial" w:cs="Arial"/>
              </w:rPr>
            </w:pPr>
            <w:proofErr w:type="spellStart"/>
            <w:r>
              <w:rPr>
                <w:rFonts w:eastAsia="Arial" w:cs="Arial"/>
              </w:rPr>
              <w:t>Rennaisance</w:t>
            </w:r>
            <w:proofErr w:type="spellEnd"/>
          </w:p>
        </w:tc>
      </w:tr>
      <w:bookmarkEnd w:id="14"/>
      <w:bookmarkEnd w:id="15"/>
      <w:bookmarkEnd w:id="16"/>
    </w:tbl>
    <w:p w14:paraId="2A7D5553" w14:textId="193B71B2" w:rsidR="00E66558" w:rsidRDefault="00E66558" w:rsidP="0008384B"/>
    <w:sectPr w:rsidR="00E66558">
      <w:headerReference w:type="default" r:id="rId114"/>
      <w:footerReference w:type="default" r:id="rId115"/>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87C3C7" w14:textId="77777777" w:rsidR="00A43BDC" w:rsidRDefault="00A43BDC">
      <w:pPr>
        <w:spacing w:after="0" w:line="240" w:lineRule="auto"/>
      </w:pPr>
      <w:r>
        <w:separator/>
      </w:r>
    </w:p>
  </w:endnote>
  <w:endnote w:type="continuationSeparator" w:id="0">
    <w:p w14:paraId="0A693EE3" w14:textId="77777777" w:rsidR="00A43BDC" w:rsidRDefault="00A43BDC">
      <w:pPr>
        <w:spacing w:after="0" w:line="240" w:lineRule="auto"/>
      </w:pPr>
      <w:r>
        <w:continuationSeparator/>
      </w:r>
    </w:p>
  </w:endnote>
  <w:endnote w:type="continuationNotice" w:id="1">
    <w:p w14:paraId="0CB52CFA" w14:textId="77777777" w:rsidR="00A43BDC" w:rsidRDefault="00A43BD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7F6661" w14:textId="77777777" w:rsidR="00A43BDC" w:rsidRDefault="00A43BDC">
      <w:pPr>
        <w:spacing w:after="0" w:line="240" w:lineRule="auto"/>
      </w:pPr>
      <w:r>
        <w:separator/>
      </w:r>
    </w:p>
  </w:footnote>
  <w:footnote w:type="continuationSeparator" w:id="0">
    <w:p w14:paraId="1A01C0DC" w14:textId="77777777" w:rsidR="00A43BDC" w:rsidRDefault="00A43BDC">
      <w:pPr>
        <w:spacing w:after="0" w:line="240" w:lineRule="auto"/>
      </w:pPr>
      <w:r>
        <w:continuationSeparator/>
      </w:r>
    </w:p>
  </w:footnote>
  <w:footnote w:type="continuationNotice" w:id="1">
    <w:p w14:paraId="38297A3F" w14:textId="77777777" w:rsidR="00A43BDC" w:rsidRDefault="00A43BD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2"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9B5845"/>
    <w:multiLevelType w:val="hybridMultilevel"/>
    <w:tmpl w:val="AE185C26"/>
    <w:lvl w:ilvl="0" w:tplc="F24865B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4842A12">
      <w:start w:val="1"/>
      <w:numFmt w:val="bullet"/>
      <w:lvlText w:val="o"/>
      <w:lvlJc w:val="left"/>
      <w:pPr>
        <w:ind w:left="15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0A8BF8E">
      <w:start w:val="1"/>
      <w:numFmt w:val="bullet"/>
      <w:lvlText w:val="▪"/>
      <w:lvlJc w:val="left"/>
      <w:pPr>
        <w:ind w:left="22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99A61C8">
      <w:start w:val="1"/>
      <w:numFmt w:val="bullet"/>
      <w:lvlText w:val="•"/>
      <w:lvlJc w:val="left"/>
      <w:pPr>
        <w:ind w:left="29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C34663A">
      <w:start w:val="1"/>
      <w:numFmt w:val="bullet"/>
      <w:lvlText w:val="o"/>
      <w:lvlJc w:val="left"/>
      <w:pPr>
        <w:ind w:left="37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2CAD52A">
      <w:start w:val="1"/>
      <w:numFmt w:val="bullet"/>
      <w:lvlText w:val="▪"/>
      <w:lvlJc w:val="left"/>
      <w:pPr>
        <w:ind w:left="44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E44C296">
      <w:start w:val="1"/>
      <w:numFmt w:val="bullet"/>
      <w:lvlText w:val="•"/>
      <w:lvlJc w:val="left"/>
      <w:pPr>
        <w:ind w:left="51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D20D372">
      <w:start w:val="1"/>
      <w:numFmt w:val="bullet"/>
      <w:lvlText w:val="o"/>
      <w:lvlJc w:val="left"/>
      <w:pPr>
        <w:ind w:left="58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33C9B08">
      <w:start w:val="1"/>
      <w:numFmt w:val="bullet"/>
      <w:lvlText w:val="▪"/>
      <w:lvlJc w:val="left"/>
      <w:pPr>
        <w:ind w:left="65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3"/>
  </w:num>
  <w:num w:numId="3">
    <w:abstractNumId w:val="6"/>
  </w:num>
  <w:num w:numId="4">
    <w:abstractNumId w:val="7"/>
  </w:num>
  <w:num w:numId="5">
    <w:abstractNumId w:val="0"/>
  </w:num>
  <w:num w:numId="6">
    <w:abstractNumId w:val="8"/>
  </w:num>
  <w:num w:numId="7">
    <w:abstractNumId w:val="13"/>
  </w:num>
  <w:num w:numId="8">
    <w:abstractNumId w:val="17"/>
  </w:num>
  <w:num w:numId="9">
    <w:abstractNumId w:val="15"/>
  </w:num>
  <w:num w:numId="10">
    <w:abstractNumId w:val="14"/>
  </w:num>
  <w:num w:numId="11">
    <w:abstractNumId w:val="4"/>
  </w:num>
  <w:num w:numId="12">
    <w:abstractNumId w:val="16"/>
  </w:num>
  <w:num w:numId="13">
    <w:abstractNumId w:val="12"/>
  </w:num>
  <w:num w:numId="14">
    <w:abstractNumId w:val="9"/>
  </w:num>
  <w:num w:numId="15">
    <w:abstractNumId w:val="2"/>
  </w:num>
  <w:num w:numId="16">
    <w:abstractNumId w:val="1"/>
  </w:num>
  <w:num w:numId="17">
    <w:abstractNumId w:val="10"/>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23729"/>
    <w:rsid w:val="000243B4"/>
    <w:rsid w:val="0002530E"/>
    <w:rsid w:val="0002710D"/>
    <w:rsid w:val="00031EA0"/>
    <w:rsid w:val="00036678"/>
    <w:rsid w:val="000452EB"/>
    <w:rsid w:val="00045603"/>
    <w:rsid w:val="000463AE"/>
    <w:rsid w:val="000507A3"/>
    <w:rsid w:val="00060A62"/>
    <w:rsid w:val="00064366"/>
    <w:rsid w:val="00066B73"/>
    <w:rsid w:val="00071481"/>
    <w:rsid w:val="00071D77"/>
    <w:rsid w:val="00075FAE"/>
    <w:rsid w:val="00082F38"/>
    <w:rsid w:val="000837DB"/>
    <w:rsid w:val="0008384B"/>
    <w:rsid w:val="000929EC"/>
    <w:rsid w:val="00093CDE"/>
    <w:rsid w:val="000A5C58"/>
    <w:rsid w:val="000A6379"/>
    <w:rsid w:val="000B0D49"/>
    <w:rsid w:val="000B203E"/>
    <w:rsid w:val="000D22B0"/>
    <w:rsid w:val="000D318D"/>
    <w:rsid w:val="000D35C9"/>
    <w:rsid w:val="000D520C"/>
    <w:rsid w:val="000D6596"/>
    <w:rsid w:val="000D6779"/>
    <w:rsid w:val="000E6DF0"/>
    <w:rsid w:val="001037CB"/>
    <w:rsid w:val="0010541A"/>
    <w:rsid w:val="0010629E"/>
    <w:rsid w:val="00114288"/>
    <w:rsid w:val="00115538"/>
    <w:rsid w:val="00116FA8"/>
    <w:rsid w:val="00120AB1"/>
    <w:rsid w:val="00123A7F"/>
    <w:rsid w:val="001278D0"/>
    <w:rsid w:val="00127F72"/>
    <w:rsid w:val="00140646"/>
    <w:rsid w:val="0014409B"/>
    <w:rsid w:val="00147A4B"/>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D4FC9"/>
    <w:rsid w:val="001E0ECA"/>
    <w:rsid w:val="001E206F"/>
    <w:rsid w:val="001E5750"/>
    <w:rsid w:val="001E66BA"/>
    <w:rsid w:val="001E7739"/>
    <w:rsid w:val="001F3DB4"/>
    <w:rsid w:val="001F6DA0"/>
    <w:rsid w:val="001F7564"/>
    <w:rsid w:val="00203DB9"/>
    <w:rsid w:val="00204F40"/>
    <w:rsid w:val="00205DEF"/>
    <w:rsid w:val="002112C3"/>
    <w:rsid w:val="00212F57"/>
    <w:rsid w:val="002131E5"/>
    <w:rsid w:val="00216C8A"/>
    <w:rsid w:val="00226317"/>
    <w:rsid w:val="00231539"/>
    <w:rsid w:val="00242093"/>
    <w:rsid w:val="00243F22"/>
    <w:rsid w:val="0024435C"/>
    <w:rsid w:val="002523E3"/>
    <w:rsid w:val="00252AD6"/>
    <w:rsid w:val="002542CE"/>
    <w:rsid w:val="00257A4E"/>
    <w:rsid w:val="00266FA5"/>
    <w:rsid w:val="00276FBA"/>
    <w:rsid w:val="00277665"/>
    <w:rsid w:val="002837AE"/>
    <w:rsid w:val="00287FA8"/>
    <w:rsid w:val="002920F4"/>
    <w:rsid w:val="002940F3"/>
    <w:rsid w:val="00295842"/>
    <w:rsid w:val="002B3574"/>
    <w:rsid w:val="002B6B74"/>
    <w:rsid w:val="002C6AE7"/>
    <w:rsid w:val="002D2D4B"/>
    <w:rsid w:val="002D3805"/>
    <w:rsid w:val="002E66AE"/>
    <w:rsid w:val="002E7763"/>
    <w:rsid w:val="002F4C6F"/>
    <w:rsid w:val="002F5011"/>
    <w:rsid w:val="002F5842"/>
    <w:rsid w:val="002F7847"/>
    <w:rsid w:val="00302F76"/>
    <w:rsid w:val="00306CB7"/>
    <w:rsid w:val="00307ABF"/>
    <w:rsid w:val="003111F5"/>
    <w:rsid w:val="00317664"/>
    <w:rsid w:val="00336200"/>
    <w:rsid w:val="00337418"/>
    <w:rsid w:val="00351D83"/>
    <w:rsid w:val="00352197"/>
    <w:rsid w:val="00353E46"/>
    <w:rsid w:val="003576C4"/>
    <w:rsid w:val="0036277A"/>
    <w:rsid w:val="00366AB0"/>
    <w:rsid w:val="00367011"/>
    <w:rsid w:val="003700E8"/>
    <w:rsid w:val="0037437C"/>
    <w:rsid w:val="00381127"/>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D448C"/>
    <w:rsid w:val="003E054C"/>
    <w:rsid w:val="003E1EC5"/>
    <w:rsid w:val="003E27A0"/>
    <w:rsid w:val="003E3872"/>
    <w:rsid w:val="004044AA"/>
    <w:rsid w:val="004044C8"/>
    <w:rsid w:val="00404F3F"/>
    <w:rsid w:val="00410B5D"/>
    <w:rsid w:val="00413BEC"/>
    <w:rsid w:val="0042265E"/>
    <w:rsid w:val="00424ED7"/>
    <w:rsid w:val="00425258"/>
    <w:rsid w:val="00426217"/>
    <w:rsid w:val="00431A80"/>
    <w:rsid w:val="00433641"/>
    <w:rsid w:val="00435A89"/>
    <w:rsid w:val="00452267"/>
    <w:rsid w:val="00453307"/>
    <w:rsid w:val="00454EE1"/>
    <w:rsid w:val="00455A02"/>
    <w:rsid w:val="00457E36"/>
    <w:rsid w:val="00460BD3"/>
    <w:rsid w:val="00462F8F"/>
    <w:rsid w:val="004708F2"/>
    <w:rsid w:val="004724DE"/>
    <w:rsid w:val="004770FE"/>
    <w:rsid w:val="0048157F"/>
    <w:rsid w:val="00481D56"/>
    <w:rsid w:val="00490408"/>
    <w:rsid w:val="004A4C45"/>
    <w:rsid w:val="004A55C4"/>
    <w:rsid w:val="004B0485"/>
    <w:rsid w:val="004B0ED7"/>
    <w:rsid w:val="004B1F58"/>
    <w:rsid w:val="004B428E"/>
    <w:rsid w:val="004B4D0A"/>
    <w:rsid w:val="004B4D37"/>
    <w:rsid w:val="004C42F0"/>
    <w:rsid w:val="004D50C8"/>
    <w:rsid w:val="004D6B72"/>
    <w:rsid w:val="004E1D73"/>
    <w:rsid w:val="004E5450"/>
    <w:rsid w:val="004E57C3"/>
    <w:rsid w:val="004E72DD"/>
    <w:rsid w:val="004F22CD"/>
    <w:rsid w:val="005025FB"/>
    <w:rsid w:val="00503462"/>
    <w:rsid w:val="0051286E"/>
    <w:rsid w:val="00516021"/>
    <w:rsid w:val="00516457"/>
    <w:rsid w:val="00516641"/>
    <w:rsid w:val="0051729F"/>
    <w:rsid w:val="005201C6"/>
    <w:rsid w:val="00520A0C"/>
    <w:rsid w:val="00530E37"/>
    <w:rsid w:val="00535946"/>
    <w:rsid w:val="005452CF"/>
    <w:rsid w:val="005464A1"/>
    <w:rsid w:val="00546F12"/>
    <w:rsid w:val="0055167E"/>
    <w:rsid w:val="0055339C"/>
    <w:rsid w:val="005542CC"/>
    <w:rsid w:val="00560424"/>
    <w:rsid w:val="00562B3C"/>
    <w:rsid w:val="005646FA"/>
    <w:rsid w:val="00564E40"/>
    <w:rsid w:val="005702D2"/>
    <w:rsid w:val="00573E1D"/>
    <w:rsid w:val="005750E2"/>
    <w:rsid w:val="0058313F"/>
    <w:rsid w:val="00585859"/>
    <w:rsid w:val="00586FBC"/>
    <w:rsid w:val="005879C9"/>
    <w:rsid w:val="00594CAD"/>
    <w:rsid w:val="005A1D0B"/>
    <w:rsid w:val="005A3C6B"/>
    <w:rsid w:val="005B1EA5"/>
    <w:rsid w:val="005C0BBD"/>
    <w:rsid w:val="005C54A0"/>
    <w:rsid w:val="005D0D15"/>
    <w:rsid w:val="005D7176"/>
    <w:rsid w:val="005E18CB"/>
    <w:rsid w:val="005E1F24"/>
    <w:rsid w:val="005E3667"/>
    <w:rsid w:val="005E73F1"/>
    <w:rsid w:val="005F07EF"/>
    <w:rsid w:val="005F16B6"/>
    <w:rsid w:val="005F2600"/>
    <w:rsid w:val="005F5224"/>
    <w:rsid w:val="005F7AA1"/>
    <w:rsid w:val="00600B2E"/>
    <w:rsid w:val="00601122"/>
    <w:rsid w:val="00606521"/>
    <w:rsid w:val="00607CEB"/>
    <w:rsid w:val="00613299"/>
    <w:rsid w:val="0061762D"/>
    <w:rsid w:val="00634238"/>
    <w:rsid w:val="00635FBC"/>
    <w:rsid w:val="00636EB5"/>
    <w:rsid w:val="00637728"/>
    <w:rsid w:val="0064113A"/>
    <w:rsid w:val="0064167B"/>
    <w:rsid w:val="00641FAB"/>
    <w:rsid w:val="00643F96"/>
    <w:rsid w:val="00644002"/>
    <w:rsid w:val="0064526B"/>
    <w:rsid w:val="006458B1"/>
    <w:rsid w:val="00650529"/>
    <w:rsid w:val="00650BAB"/>
    <w:rsid w:val="00651737"/>
    <w:rsid w:val="00654E31"/>
    <w:rsid w:val="00656A8F"/>
    <w:rsid w:val="00661FDB"/>
    <w:rsid w:val="006652DD"/>
    <w:rsid w:val="006671BF"/>
    <w:rsid w:val="00671AEB"/>
    <w:rsid w:val="00672A7D"/>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61DA"/>
    <w:rsid w:val="007109F6"/>
    <w:rsid w:val="00711BE3"/>
    <w:rsid w:val="00721B51"/>
    <w:rsid w:val="00722CB3"/>
    <w:rsid w:val="00724594"/>
    <w:rsid w:val="00724FA7"/>
    <w:rsid w:val="00725415"/>
    <w:rsid w:val="007262CC"/>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81713"/>
    <w:rsid w:val="00785285"/>
    <w:rsid w:val="0078529D"/>
    <w:rsid w:val="00785E77"/>
    <w:rsid w:val="0078720B"/>
    <w:rsid w:val="00787DC1"/>
    <w:rsid w:val="00794070"/>
    <w:rsid w:val="007A63CA"/>
    <w:rsid w:val="007A713B"/>
    <w:rsid w:val="007A7DA0"/>
    <w:rsid w:val="007B64E5"/>
    <w:rsid w:val="007C2F04"/>
    <w:rsid w:val="007F06E5"/>
    <w:rsid w:val="007F5B8B"/>
    <w:rsid w:val="0080170A"/>
    <w:rsid w:val="00805BC0"/>
    <w:rsid w:val="00814FB9"/>
    <w:rsid w:val="00817E9A"/>
    <w:rsid w:val="00825156"/>
    <w:rsid w:val="00827786"/>
    <w:rsid w:val="00827BDA"/>
    <w:rsid w:val="00830D57"/>
    <w:rsid w:val="00831F00"/>
    <w:rsid w:val="00845BC7"/>
    <w:rsid w:val="00850CA0"/>
    <w:rsid w:val="00852A2F"/>
    <w:rsid w:val="008608EE"/>
    <w:rsid w:val="00860B07"/>
    <w:rsid w:val="008616F6"/>
    <w:rsid w:val="0086259C"/>
    <w:rsid w:val="008674ED"/>
    <w:rsid w:val="0087074C"/>
    <w:rsid w:val="00874913"/>
    <w:rsid w:val="00883F24"/>
    <w:rsid w:val="008954A1"/>
    <w:rsid w:val="00897E1F"/>
    <w:rsid w:val="008A3E8E"/>
    <w:rsid w:val="008B2CB4"/>
    <w:rsid w:val="008B3D82"/>
    <w:rsid w:val="008B5503"/>
    <w:rsid w:val="008B6404"/>
    <w:rsid w:val="008C2C21"/>
    <w:rsid w:val="008C7DD3"/>
    <w:rsid w:val="008D054C"/>
    <w:rsid w:val="008E000B"/>
    <w:rsid w:val="008E2926"/>
    <w:rsid w:val="008E35C6"/>
    <w:rsid w:val="008E3F49"/>
    <w:rsid w:val="008E7FBC"/>
    <w:rsid w:val="008F243B"/>
    <w:rsid w:val="008F4675"/>
    <w:rsid w:val="008F50FE"/>
    <w:rsid w:val="008F69CD"/>
    <w:rsid w:val="008F6E88"/>
    <w:rsid w:val="00901E60"/>
    <w:rsid w:val="00904A66"/>
    <w:rsid w:val="00905029"/>
    <w:rsid w:val="00921A3A"/>
    <w:rsid w:val="0092287F"/>
    <w:rsid w:val="0092495B"/>
    <w:rsid w:val="0092660E"/>
    <w:rsid w:val="00936519"/>
    <w:rsid w:val="009413AA"/>
    <w:rsid w:val="00941DA3"/>
    <w:rsid w:val="00942C0C"/>
    <w:rsid w:val="00951711"/>
    <w:rsid w:val="009539E3"/>
    <w:rsid w:val="00954083"/>
    <w:rsid w:val="00954A5E"/>
    <w:rsid w:val="009551B2"/>
    <w:rsid w:val="0096022C"/>
    <w:rsid w:val="009619B1"/>
    <w:rsid w:val="00964625"/>
    <w:rsid w:val="00965B57"/>
    <w:rsid w:val="00980937"/>
    <w:rsid w:val="00981C1D"/>
    <w:rsid w:val="0099109C"/>
    <w:rsid w:val="009936DB"/>
    <w:rsid w:val="00993CFC"/>
    <w:rsid w:val="009A1DC2"/>
    <w:rsid w:val="009A5EEA"/>
    <w:rsid w:val="009B0906"/>
    <w:rsid w:val="009B38F2"/>
    <w:rsid w:val="009B7433"/>
    <w:rsid w:val="009C0914"/>
    <w:rsid w:val="009C27E5"/>
    <w:rsid w:val="009D24A1"/>
    <w:rsid w:val="009D3891"/>
    <w:rsid w:val="009D71E8"/>
    <w:rsid w:val="009E0CF5"/>
    <w:rsid w:val="009E104B"/>
    <w:rsid w:val="009E7DE4"/>
    <w:rsid w:val="009F3BBD"/>
    <w:rsid w:val="00A022AB"/>
    <w:rsid w:val="00A063DD"/>
    <w:rsid w:val="00A112B5"/>
    <w:rsid w:val="00A14EEA"/>
    <w:rsid w:val="00A33636"/>
    <w:rsid w:val="00A43BDC"/>
    <w:rsid w:val="00A44FBB"/>
    <w:rsid w:val="00A50104"/>
    <w:rsid w:val="00A522E0"/>
    <w:rsid w:val="00A52823"/>
    <w:rsid w:val="00A5715B"/>
    <w:rsid w:val="00A60E28"/>
    <w:rsid w:val="00A63579"/>
    <w:rsid w:val="00A638AC"/>
    <w:rsid w:val="00A64475"/>
    <w:rsid w:val="00A65900"/>
    <w:rsid w:val="00A727E5"/>
    <w:rsid w:val="00A748B5"/>
    <w:rsid w:val="00A7797A"/>
    <w:rsid w:val="00A80A32"/>
    <w:rsid w:val="00A81948"/>
    <w:rsid w:val="00A82A98"/>
    <w:rsid w:val="00A82D16"/>
    <w:rsid w:val="00A852F2"/>
    <w:rsid w:val="00A8712A"/>
    <w:rsid w:val="00A95F75"/>
    <w:rsid w:val="00A968DA"/>
    <w:rsid w:val="00A96B83"/>
    <w:rsid w:val="00AA355B"/>
    <w:rsid w:val="00AA42E5"/>
    <w:rsid w:val="00AB24FA"/>
    <w:rsid w:val="00AB5161"/>
    <w:rsid w:val="00AD7B5A"/>
    <w:rsid w:val="00AE229F"/>
    <w:rsid w:val="00AE6969"/>
    <w:rsid w:val="00AF0618"/>
    <w:rsid w:val="00AF5E20"/>
    <w:rsid w:val="00B002FA"/>
    <w:rsid w:val="00B00327"/>
    <w:rsid w:val="00B024B3"/>
    <w:rsid w:val="00B0542B"/>
    <w:rsid w:val="00B11DE8"/>
    <w:rsid w:val="00B179ED"/>
    <w:rsid w:val="00B20E18"/>
    <w:rsid w:val="00B331E1"/>
    <w:rsid w:val="00B4532A"/>
    <w:rsid w:val="00B47C66"/>
    <w:rsid w:val="00B572C4"/>
    <w:rsid w:val="00B60858"/>
    <w:rsid w:val="00B60D69"/>
    <w:rsid w:val="00B6234E"/>
    <w:rsid w:val="00B74D4E"/>
    <w:rsid w:val="00B80219"/>
    <w:rsid w:val="00B87184"/>
    <w:rsid w:val="00B91453"/>
    <w:rsid w:val="00BA03A0"/>
    <w:rsid w:val="00BA19A5"/>
    <w:rsid w:val="00BB2907"/>
    <w:rsid w:val="00BB6902"/>
    <w:rsid w:val="00BC078B"/>
    <w:rsid w:val="00BC3A7D"/>
    <w:rsid w:val="00BC67F6"/>
    <w:rsid w:val="00BC6A50"/>
    <w:rsid w:val="00BD2004"/>
    <w:rsid w:val="00BD4B12"/>
    <w:rsid w:val="00BD700D"/>
    <w:rsid w:val="00BE2F92"/>
    <w:rsid w:val="00BE44AC"/>
    <w:rsid w:val="00BF0D5F"/>
    <w:rsid w:val="00BF30FC"/>
    <w:rsid w:val="00BF59B3"/>
    <w:rsid w:val="00BF6F95"/>
    <w:rsid w:val="00C10BCF"/>
    <w:rsid w:val="00C11EB4"/>
    <w:rsid w:val="00C12746"/>
    <w:rsid w:val="00C23C11"/>
    <w:rsid w:val="00C2441E"/>
    <w:rsid w:val="00C25827"/>
    <w:rsid w:val="00C31636"/>
    <w:rsid w:val="00C31BB8"/>
    <w:rsid w:val="00C373EA"/>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97A7F"/>
    <w:rsid w:val="00CA4421"/>
    <w:rsid w:val="00CA5363"/>
    <w:rsid w:val="00CA7D07"/>
    <w:rsid w:val="00CB24A4"/>
    <w:rsid w:val="00CB5B17"/>
    <w:rsid w:val="00CB6AA0"/>
    <w:rsid w:val="00CC4443"/>
    <w:rsid w:val="00CC5CAF"/>
    <w:rsid w:val="00CE7E1B"/>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1BFD"/>
    <w:rsid w:val="00D43A15"/>
    <w:rsid w:val="00D4463C"/>
    <w:rsid w:val="00D46182"/>
    <w:rsid w:val="00D46C7D"/>
    <w:rsid w:val="00D501EE"/>
    <w:rsid w:val="00D517DC"/>
    <w:rsid w:val="00D5360D"/>
    <w:rsid w:val="00D5590D"/>
    <w:rsid w:val="00D618E4"/>
    <w:rsid w:val="00D61DA5"/>
    <w:rsid w:val="00D642A3"/>
    <w:rsid w:val="00D71B8A"/>
    <w:rsid w:val="00D72C08"/>
    <w:rsid w:val="00D75247"/>
    <w:rsid w:val="00D81325"/>
    <w:rsid w:val="00D875ED"/>
    <w:rsid w:val="00D877D0"/>
    <w:rsid w:val="00D90013"/>
    <w:rsid w:val="00D91B9C"/>
    <w:rsid w:val="00D92C1B"/>
    <w:rsid w:val="00D94CC7"/>
    <w:rsid w:val="00D97901"/>
    <w:rsid w:val="00DA1AF4"/>
    <w:rsid w:val="00DB0C60"/>
    <w:rsid w:val="00DC641A"/>
    <w:rsid w:val="00DD21A1"/>
    <w:rsid w:val="00DD68FB"/>
    <w:rsid w:val="00DD6B7D"/>
    <w:rsid w:val="00DD6E14"/>
    <w:rsid w:val="00DE15AC"/>
    <w:rsid w:val="00DF2015"/>
    <w:rsid w:val="00E061EC"/>
    <w:rsid w:val="00E0696B"/>
    <w:rsid w:val="00E10E81"/>
    <w:rsid w:val="00E13E51"/>
    <w:rsid w:val="00E21F56"/>
    <w:rsid w:val="00E3014F"/>
    <w:rsid w:val="00E36909"/>
    <w:rsid w:val="00E4286E"/>
    <w:rsid w:val="00E43EAD"/>
    <w:rsid w:val="00E44A46"/>
    <w:rsid w:val="00E62DCB"/>
    <w:rsid w:val="00E65054"/>
    <w:rsid w:val="00E651DD"/>
    <w:rsid w:val="00E66558"/>
    <w:rsid w:val="00E70D81"/>
    <w:rsid w:val="00E726A6"/>
    <w:rsid w:val="00E73418"/>
    <w:rsid w:val="00E8109E"/>
    <w:rsid w:val="00E85C23"/>
    <w:rsid w:val="00E86F05"/>
    <w:rsid w:val="00E93D74"/>
    <w:rsid w:val="00EA3A2A"/>
    <w:rsid w:val="00EA6B46"/>
    <w:rsid w:val="00EB4556"/>
    <w:rsid w:val="00EB4A11"/>
    <w:rsid w:val="00EB64C8"/>
    <w:rsid w:val="00ED4136"/>
    <w:rsid w:val="00ED5108"/>
    <w:rsid w:val="00ED6AE8"/>
    <w:rsid w:val="00EE291B"/>
    <w:rsid w:val="00EE2CB2"/>
    <w:rsid w:val="00EF0D3B"/>
    <w:rsid w:val="00EF485B"/>
    <w:rsid w:val="00EF5A6B"/>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54FCB"/>
    <w:rsid w:val="00F62587"/>
    <w:rsid w:val="00F631A6"/>
    <w:rsid w:val="00F63E9E"/>
    <w:rsid w:val="00F63FEA"/>
    <w:rsid w:val="00F66AA7"/>
    <w:rsid w:val="00F75603"/>
    <w:rsid w:val="00F76843"/>
    <w:rsid w:val="00F776E1"/>
    <w:rsid w:val="00F77E8D"/>
    <w:rsid w:val="00F925EB"/>
    <w:rsid w:val="00F97033"/>
    <w:rsid w:val="00FA6DD0"/>
    <w:rsid w:val="00FC28DF"/>
    <w:rsid w:val="00FD1780"/>
    <w:rsid w:val="00FD2297"/>
    <w:rsid w:val="00FD406D"/>
    <w:rsid w:val="00FD6AC6"/>
    <w:rsid w:val="00FE3136"/>
    <w:rsid w:val="00FE50A3"/>
    <w:rsid w:val="00FE5204"/>
    <w:rsid w:val="00FE604C"/>
    <w:rsid w:val="00FF2000"/>
    <w:rsid w:val="00FF369D"/>
    <w:rsid w:val="00FF57A6"/>
    <w:rsid w:val="00FF6CA3"/>
    <w:rsid w:val="00FF6FB0"/>
    <w:rsid w:val="00FF79A8"/>
    <w:rsid w:val="04C66EA7"/>
    <w:rsid w:val="05B6D577"/>
    <w:rsid w:val="065C1AE8"/>
    <w:rsid w:val="069AA0E3"/>
    <w:rsid w:val="06D475E6"/>
    <w:rsid w:val="07FFD3D3"/>
    <w:rsid w:val="09D43549"/>
    <w:rsid w:val="0B240EAF"/>
    <w:rsid w:val="0B5E3967"/>
    <w:rsid w:val="0D66286B"/>
    <w:rsid w:val="0E0784E4"/>
    <w:rsid w:val="0EF09270"/>
    <w:rsid w:val="1012A19A"/>
    <w:rsid w:val="10FEE364"/>
    <w:rsid w:val="12DE5AA5"/>
    <w:rsid w:val="13173609"/>
    <w:rsid w:val="1487DF78"/>
    <w:rsid w:val="15511BA4"/>
    <w:rsid w:val="15D10580"/>
    <w:rsid w:val="17752A2A"/>
    <w:rsid w:val="1A172959"/>
    <w:rsid w:val="1B2B31DD"/>
    <w:rsid w:val="1CBF4D92"/>
    <w:rsid w:val="1D3A3B46"/>
    <w:rsid w:val="1EDDA491"/>
    <w:rsid w:val="2494D365"/>
    <w:rsid w:val="2497129E"/>
    <w:rsid w:val="25E61022"/>
    <w:rsid w:val="26B4882D"/>
    <w:rsid w:val="277EEAE3"/>
    <w:rsid w:val="2860AB8E"/>
    <w:rsid w:val="2DEA3EC3"/>
    <w:rsid w:val="2FFB967E"/>
    <w:rsid w:val="31A50A3F"/>
    <w:rsid w:val="31CC4DD9"/>
    <w:rsid w:val="32D32646"/>
    <w:rsid w:val="33706C21"/>
    <w:rsid w:val="3391DC1E"/>
    <w:rsid w:val="36B9568A"/>
    <w:rsid w:val="3789316B"/>
    <w:rsid w:val="380BAE89"/>
    <w:rsid w:val="3A3F1ACF"/>
    <w:rsid w:val="3BE13FA2"/>
    <w:rsid w:val="3C5A6419"/>
    <w:rsid w:val="3D3EE850"/>
    <w:rsid w:val="3E324B25"/>
    <w:rsid w:val="3EA4202B"/>
    <w:rsid w:val="407F390E"/>
    <w:rsid w:val="418407A1"/>
    <w:rsid w:val="42E69F47"/>
    <w:rsid w:val="4450DC5E"/>
    <w:rsid w:val="456828D2"/>
    <w:rsid w:val="491E3A64"/>
    <w:rsid w:val="492677B4"/>
    <w:rsid w:val="4B9B3DA1"/>
    <w:rsid w:val="4BE9123E"/>
    <w:rsid w:val="4BF69EA0"/>
    <w:rsid w:val="4D21B543"/>
    <w:rsid w:val="4DF019DC"/>
    <w:rsid w:val="51F6E591"/>
    <w:rsid w:val="5726C435"/>
    <w:rsid w:val="599EA663"/>
    <w:rsid w:val="5A541459"/>
    <w:rsid w:val="5B0ADD8E"/>
    <w:rsid w:val="5BABE6FF"/>
    <w:rsid w:val="5C40C457"/>
    <w:rsid w:val="5F3A7B6B"/>
    <w:rsid w:val="617B4808"/>
    <w:rsid w:val="61B083FF"/>
    <w:rsid w:val="625D1A15"/>
    <w:rsid w:val="641B51F4"/>
    <w:rsid w:val="64930AC7"/>
    <w:rsid w:val="66A83D05"/>
    <w:rsid w:val="66B9950D"/>
    <w:rsid w:val="66C32F36"/>
    <w:rsid w:val="6948C1C2"/>
    <w:rsid w:val="6C23EB95"/>
    <w:rsid w:val="6D28B1AF"/>
    <w:rsid w:val="6D616F43"/>
    <w:rsid w:val="6EB73EE5"/>
    <w:rsid w:val="70113EF4"/>
    <w:rsid w:val="709C33EC"/>
    <w:rsid w:val="7123ADB1"/>
    <w:rsid w:val="7560191C"/>
    <w:rsid w:val="75D02DC7"/>
    <w:rsid w:val="7E805EEF"/>
    <w:rsid w:val="7F9277C2"/>
    <w:rsid w:val="7FA734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07C52230-BE06-48A0-A12C-F1E1306B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table" w:customStyle="1" w:styleId="TableGrid0">
    <w:name w:val="TableGrid"/>
    <w:rsid w:val="00212F57"/>
    <w:pPr>
      <w:autoSpaceDN/>
    </w:pPr>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educationendowmentfoundation.org.uk/evidence-summaries/teaching-learning-toolkit/oral-language-interventions/" TargetMode="External"/><Relationship Id="rId117" Type="http://schemas.openxmlformats.org/officeDocument/2006/relationships/theme" Target="theme/theme1.xml"/><Relationship Id="rId21" Type="http://schemas.openxmlformats.org/officeDocument/2006/relationships/hyperlink" Target="https://educationendowmentfoundation.org.uk/evidence-summaries/teaching-learning-toolkit/oral-language-interventions/" TargetMode="External"/><Relationship Id="rId42" Type="http://schemas.openxmlformats.org/officeDocument/2006/relationships/hyperlink" Target="https://assets.publishing.service.gov.uk/government/uploads/system/uploads/attachment_data/file/897806/Maths_guidance_KS_1_and_2.pdf" TargetMode="External"/><Relationship Id="rId47" Type="http://schemas.openxmlformats.org/officeDocument/2006/relationships/hyperlink" Target="https://educationendowmentfoundation.org.uk/public/files/Publications/Maths/KS2_KS3_Maths_Guidance_2017.pdf" TargetMode="External"/><Relationship Id="rId63" Type="http://schemas.openxmlformats.org/officeDocument/2006/relationships/hyperlink" Target="https://educationendowmentfoundation.org.uk/education-evidence/teaching-learning-toolkit/oral-language-interventions" TargetMode="External"/><Relationship Id="rId68" Type="http://schemas.openxmlformats.org/officeDocument/2006/relationships/hyperlink" Target="https://educationendowmentfoundation.org.uk/evidence-summaries/teaching-learning-toolkit/phonics/" TargetMode="External"/><Relationship Id="rId84" Type="http://schemas.openxmlformats.org/officeDocument/2006/relationships/hyperlink" Target="https://educationendowmentfoundation.org.uk/evidence-summaries/teaching-learning-toolkit/small-group-tuition/" TargetMode="External"/><Relationship Id="rId89" Type="http://schemas.openxmlformats.org/officeDocument/2006/relationships/hyperlink" Target="https://educationendowmentfoundation.org.uk/evidence-summaries/teaching-learning-toolkit/small-group-tuition/" TargetMode="External"/><Relationship Id="rId112" Type="http://schemas.openxmlformats.org/officeDocument/2006/relationships/hyperlink" Target="https://www.gov.uk/government/publications/school-attendance/framework-for-securing-full-attendance-actions-for-schools-and-local-authorities" TargetMode="External"/><Relationship Id="rId16" Type="http://schemas.openxmlformats.org/officeDocument/2006/relationships/hyperlink" Target="https://educationendowmentfoundation.org.uk/tools/assessing-and-monitoring-pupil-progress/testing/standardised-tests/" TargetMode="External"/><Relationship Id="rId107" Type="http://schemas.openxmlformats.org/officeDocument/2006/relationships/hyperlink" Target="https://www.gov.uk/government/publications/school-attendance/framework-for-securing-full-attendance-actions-for-schools-and-local-authorities" TargetMode="External"/><Relationship Id="rId11" Type="http://schemas.openxmlformats.org/officeDocument/2006/relationships/hyperlink" Target="https://educationendowmentfoundation.org.uk/tools/assessing-and-monitoring-pupil-progress/testing/standardised-tests/" TargetMode="External"/><Relationship Id="rId32" Type="http://schemas.openxmlformats.org/officeDocument/2006/relationships/hyperlink" Target="https://educationendowmentfoundation.org.uk/evidence-summaries/teaching-learning-toolkit/phonics/" TargetMode="External"/><Relationship Id="rId37" Type="http://schemas.openxmlformats.org/officeDocument/2006/relationships/hyperlink" Target="https://assets.publishing.service.gov.uk/government/uploads/system/uploads/attachment_data/file/897806/Maths_guidance_KS_1_and_2.pdf" TargetMode="External"/><Relationship Id="rId53" Type="http://schemas.openxmlformats.org/officeDocument/2006/relationships/hyperlink" Target="https://educationendowmentfoundation.org.uk/public/files/Publications/SEL/EEF_Social_and_Emotional_Learning.pdf" TargetMode="External"/><Relationship Id="rId58" Type="http://schemas.openxmlformats.org/officeDocument/2006/relationships/hyperlink" Target="https://educationendowmentfoundation.org.uk/education-evidence/teaching-learning-toolkit/oral-language-interventions" TargetMode="External"/><Relationship Id="rId74" Type="http://schemas.openxmlformats.org/officeDocument/2006/relationships/hyperlink" Target="https://educationendowmentfoundation.org.uk/evidence-summaries/teaching-learning-toolkit/phonics/" TargetMode="External"/><Relationship Id="rId79" Type="http://schemas.openxmlformats.org/officeDocument/2006/relationships/hyperlink" Target="https://educationendowmentfoundation.org.uk/education-evidence/teaching-learning-toolkit/one-to-one-tuition" TargetMode="External"/><Relationship Id="rId102" Type="http://schemas.openxmlformats.org/officeDocument/2006/relationships/hyperlink" Target="https://educationendowmentfoundation.org.uk/education-evidence/teaching-learning-toolkit/behaviour-interventions" TargetMode="External"/><Relationship Id="rId5" Type="http://schemas.openxmlformats.org/officeDocument/2006/relationships/styles" Target="styles.xml"/><Relationship Id="rId90" Type="http://schemas.openxmlformats.org/officeDocument/2006/relationships/hyperlink" Target="https://educationendowmentfoundation.org.uk/evidence-summaries/teaching-learning-toolkit/small-group-tuition/" TargetMode="External"/><Relationship Id="rId95" Type="http://schemas.openxmlformats.org/officeDocument/2006/relationships/hyperlink" Target="https://educationendowmentfoundation.org.uk/evidence-summaries/teaching-learning-toolkit/small-group-tuition/" TargetMode="External"/><Relationship Id="rId22" Type="http://schemas.openxmlformats.org/officeDocument/2006/relationships/hyperlink" Target="https://educationendowmentfoundation.org.uk/evidence-summaries/teaching-learning-toolkit/oral-language-interventions/" TargetMode="External"/><Relationship Id="rId27" Type="http://schemas.openxmlformats.org/officeDocument/2006/relationships/hyperlink" Target="https://educationendowmentfoundation.org.uk/evidence-summaries/teaching-learning-toolkit/oral-language-interventions/" TargetMode="External"/><Relationship Id="rId43" Type="http://schemas.openxmlformats.org/officeDocument/2006/relationships/hyperlink" Target="https://assets.publishing.service.gov.uk/government/uploads/system/uploads/attachment_data/file/897806/Maths_guidance_KS_1_and_2.pdf" TargetMode="External"/><Relationship Id="rId48" Type="http://schemas.openxmlformats.org/officeDocument/2006/relationships/hyperlink" Target="https://educationendowmentfoundation.org.uk/public/files/Publications/Maths/KS2_KS3_Maths_Guidance_2017.pdf" TargetMode="External"/><Relationship Id="rId64" Type="http://schemas.openxmlformats.org/officeDocument/2006/relationships/hyperlink" Target="https://educationendowmentfoundation.org.uk/education-evidence/teaching-learning-toolkit/oral-language-interventions" TargetMode="External"/><Relationship Id="rId69" Type="http://schemas.openxmlformats.org/officeDocument/2006/relationships/hyperlink" Target="https://educationendowmentfoundation.org.uk/evidence-summaries/teaching-learning-toolkit/phonics/" TargetMode="External"/><Relationship Id="rId113" Type="http://schemas.openxmlformats.org/officeDocument/2006/relationships/hyperlink" Target="https://www.gov.uk/government/publications/school-attendance/framework-for-securing-full-attendance-actions-for-schools-and-local-authorities" TargetMode="External"/><Relationship Id="rId80" Type="http://schemas.openxmlformats.org/officeDocument/2006/relationships/hyperlink" Target="https://educationendowmentfoundation.org.uk/education-evidence/teaching-learning-toolkit/one-to-one-tuition" TargetMode="External"/><Relationship Id="rId85" Type="http://schemas.openxmlformats.org/officeDocument/2006/relationships/hyperlink" Target="https://educationendowmentfoundation.org.uk/evidence-summaries/teaching-learning-toolkit/small-group-tuition/" TargetMode="External"/><Relationship Id="rId12" Type="http://schemas.openxmlformats.org/officeDocument/2006/relationships/hyperlink" Target="https://educationendowmentfoundation.org.uk/tools/assessing-and-monitoring-pupil-progress/testing/standardised-tests/" TargetMode="External"/><Relationship Id="rId17" Type="http://schemas.openxmlformats.org/officeDocument/2006/relationships/hyperlink" Target="https://educationendowmentfoundation.org.uk/tools/assessing-and-monitoring-pupil-progress/testing/standardised-tests/" TargetMode="External"/><Relationship Id="rId33" Type="http://schemas.openxmlformats.org/officeDocument/2006/relationships/hyperlink" Target="https://educationendowmentfoundation.org.uk/evidence-summaries/teaching-learning-toolkit/phonics/" TargetMode="External"/><Relationship Id="rId38" Type="http://schemas.openxmlformats.org/officeDocument/2006/relationships/hyperlink" Target="https://assets.publishing.service.gov.uk/government/uploads/system/uploads/attachment_data/file/897806/Maths_guidance_KS_1_and_2.pdf" TargetMode="External"/><Relationship Id="rId59" Type="http://schemas.openxmlformats.org/officeDocument/2006/relationships/hyperlink" Target="https://educationendowmentfoundation.org.uk/education-evidence/teaching-learning-toolkit/oral-language-interventions" TargetMode="External"/><Relationship Id="rId103" Type="http://schemas.openxmlformats.org/officeDocument/2006/relationships/hyperlink" Target="https://educationendowmentfoundation.org.uk/education-evidence/teaching-learning-toolkit/behaviour-interventions" TargetMode="External"/><Relationship Id="rId108" Type="http://schemas.openxmlformats.org/officeDocument/2006/relationships/hyperlink" Target="https://www.gov.uk/government/publications/school-attendance/framework-for-securing-full-attendance-actions-for-schools-and-local-authorities" TargetMode="External"/><Relationship Id="rId54" Type="http://schemas.openxmlformats.org/officeDocument/2006/relationships/hyperlink" Target="https://educationendowmentfoundation.org.uk/public/files/Publications/SEL/EEF_Social_and_Emotional_Learning.pdf" TargetMode="External"/><Relationship Id="rId70" Type="http://schemas.openxmlformats.org/officeDocument/2006/relationships/hyperlink" Target="https://educationendowmentfoundation.org.uk/evidence-summaries/teaching-learning-toolkit/phonics/" TargetMode="External"/><Relationship Id="rId75" Type="http://schemas.openxmlformats.org/officeDocument/2006/relationships/hyperlink" Target="https://educationendowmentfoundation.org.uk/education-evidence/teaching-learning-toolkit/one-to-one-tuition" TargetMode="External"/><Relationship Id="rId91" Type="http://schemas.openxmlformats.org/officeDocument/2006/relationships/hyperlink" Target="https://educationendowmentfoundation.org.uk/evidence-summaries/teaching-learning-toolkit/small-group-tuition/" TargetMode="External"/><Relationship Id="rId96" Type="http://schemas.openxmlformats.org/officeDocument/2006/relationships/hyperlink" Target="https://educationendowmentfoundation.org.uk/education-evidence/teaching-learning-toolkit/behaviour-interventions" TargetMode="External"/><Relationship Id="rId1" Type="http://schemas.openxmlformats.org/officeDocument/2006/relationships/customXml" Target="../customXml/item1.xml"/><Relationship Id="rId6" Type="http://schemas.openxmlformats.org/officeDocument/2006/relationships/settings" Target="settings.xml"/><Relationship Id="rId23" Type="http://schemas.openxmlformats.org/officeDocument/2006/relationships/hyperlink" Target="https://educationendowmentfoundation.org.uk/evidence-summaries/teaching-learning-toolkit/oral-language-interventions/" TargetMode="External"/><Relationship Id="rId28" Type="http://schemas.openxmlformats.org/officeDocument/2006/relationships/hyperlink" Target="https://educationendowmentfoundation.org.uk/evidence-summaries/teaching-learning-toolkit/oral-language-interventions/" TargetMode="External"/><Relationship Id="rId49" Type="http://schemas.openxmlformats.org/officeDocument/2006/relationships/hyperlink" Target="https://educationendowmentfoundation.org.uk/public/files/Publications/Maths/KS2_KS3_Maths_Guidance_2017.pdf" TargetMode="External"/><Relationship Id="rId114" Type="http://schemas.openxmlformats.org/officeDocument/2006/relationships/header" Target="header1.xml"/><Relationship Id="rId10" Type="http://schemas.openxmlformats.org/officeDocument/2006/relationships/hyperlink" Target="https://educationendowmentfoundation.org.uk/tools/assessing-and-monitoring-pupil-progress/testing/standardised-tests/" TargetMode="External"/><Relationship Id="rId31" Type="http://schemas.openxmlformats.org/officeDocument/2006/relationships/hyperlink" Target="https://educationendowmentfoundation.org.uk/evidence-summaries/teaching-learning-toolkit/phonics/" TargetMode="External"/><Relationship Id="rId44" Type="http://schemas.openxmlformats.org/officeDocument/2006/relationships/hyperlink" Target="https://assets.publishing.service.gov.uk/government/uploads/system/uploads/attachment_data/file/897806/Maths_guidance_KS_1_and_2.pdf" TargetMode="External"/><Relationship Id="rId52" Type="http://schemas.openxmlformats.org/officeDocument/2006/relationships/hyperlink" Target="https://educationendowmentfoundation.org.uk/public/files/Publications/SEL/EEF_Social_and_Emotional_Learning.pdf" TargetMode="External"/><Relationship Id="rId60" Type="http://schemas.openxmlformats.org/officeDocument/2006/relationships/hyperlink" Target="https://educationendowmentfoundation.org.uk/education-evidence/teaching-learning-toolkit/oral-language-interventions" TargetMode="External"/><Relationship Id="rId65" Type="http://schemas.openxmlformats.org/officeDocument/2006/relationships/hyperlink" Target="https://educationendowmentfoundation.org.uk/evidence-summaries/teaching-learning-toolkit/phonics/" TargetMode="External"/><Relationship Id="rId73" Type="http://schemas.openxmlformats.org/officeDocument/2006/relationships/hyperlink" Target="https://educationendowmentfoundation.org.uk/evidence-summaries/teaching-learning-toolkit/phonics/" TargetMode="External"/><Relationship Id="rId78" Type="http://schemas.openxmlformats.org/officeDocument/2006/relationships/hyperlink" Target="https://educationendowmentfoundation.org.uk/education-evidence/teaching-learning-toolkit/one-to-one-tuition" TargetMode="External"/><Relationship Id="rId81" Type="http://schemas.openxmlformats.org/officeDocument/2006/relationships/hyperlink" Target="https://educationendowmentfoundation.org.uk/education-evidence/teaching-learning-toolkit/one-to-one-tuition" TargetMode="External"/><Relationship Id="rId86" Type="http://schemas.openxmlformats.org/officeDocument/2006/relationships/hyperlink" Target="https://educationendowmentfoundation.org.uk/evidence-summaries/teaching-learning-toolkit/small-group-tuition/" TargetMode="External"/><Relationship Id="rId94" Type="http://schemas.openxmlformats.org/officeDocument/2006/relationships/hyperlink" Target="https://educationendowmentfoundation.org.uk/evidence-summaries/teaching-learning-toolkit/small-group-tuition/" TargetMode="External"/><Relationship Id="rId99" Type="http://schemas.openxmlformats.org/officeDocument/2006/relationships/hyperlink" Target="https://educationendowmentfoundation.org.uk/education-evidence/teaching-learning-toolkit/behaviour-interventions" TargetMode="External"/><Relationship Id="rId101" Type="http://schemas.openxmlformats.org/officeDocument/2006/relationships/hyperlink" Target="https://educationendowmentfoundation.org.uk/education-evidence/teaching-learning-toolkit/behaviour-interventions" TargetMode="Externa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educationendowmentfoundation.org.uk/tools/assessing-and-monitoring-pupil-progress/testing/standardised-tests/" TargetMode="External"/><Relationship Id="rId18" Type="http://schemas.openxmlformats.org/officeDocument/2006/relationships/hyperlink" Target="https://educationendowmentfoundation.org.uk/tools/assessing-and-monitoring-pupil-progress/testing/standardised-tests/" TargetMode="External"/><Relationship Id="rId39" Type="http://schemas.openxmlformats.org/officeDocument/2006/relationships/hyperlink" Target="https://assets.publishing.service.gov.uk/government/uploads/system/uploads/attachment_data/file/897806/Maths_guidance_KS_1_and_2.pdf" TargetMode="External"/><Relationship Id="rId109" Type="http://schemas.openxmlformats.org/officeDocument/2006/relationships/hyperlink" Target="https://www.gov.uk/government/publications/school-attendance/framework-for-securing-full-attendance-actions-for-schools-and-local-authorities" TargetMode="External"/><Relationship Id="rId34" Type="http://schemas.openxmlformats.org/officeDocument/2006/relationships/hyperlink" Target="https://educationendowmentfoundation.org.uk/evidence-summaries/teaching-learning-toolkit/phonics/" TargetMode="External"/><Relationship Id="rId50" Type="http://schemas.openxmlformats.org/officeDocument/2006/relationships/hyperlink" Target="https://educationendowmentfoundation.org.uk/public/files/Publications/SEL/EEF_Social_and_Emotional_Learning.pdf" TargetMode="External"/><Relationship Id="rId55" Type="http://schemas.openxmlformats.org/officeDocument/2006/relationships/hyperlink" Target="https://educationendowmentfoundation.org.uk/public/files/Publications/SEL/EEF_Social_and_Emotional_Learning.pdf" TargetMode="External"/><Relationship Id="rId76" Type="http://schemas.openxmlformats.org/officeDocument/2006/relationships/hyperlink" Target="https://educationendowmentfoundation.org.uk/education-evidence/teaching-learning-toolkit/one-to-one-tuition" TargetMode="External"/><Relationship Id="rId97" Type="http://schemas.openxmlformats.org/officeDocument/2006/relationships/hyperlink" Target="https://educationendowmentfoundation.org.uk/education-evidence/teaching-learning-toolkit/behaviour-interventions" TargetMode="External"/><Relationship Id="rId104" Type="http://schemas.openxmlformats.org/officeDocument/2006/relationships/hyperlink" Target="https://educationendowmentfoundation.org.uk/education-evidence/teaching-learning-toolkit/behaviour-interventions" TargetMode="External"/><Relationship Id="rId7" Type="http://schemas.openxmlformats.org/officeDocument/2006/relationships/webSettings" Target="webSettings.xml"/><Relationship Id="rId71" Type="http://schemas.openxmlformats.org/officeDocument/2006/relationships/hyperlink" Target="https://educationendowmentfoundation.org.uk/evidence-summaries/teaching-learning-toolkit/phonics/" TargetMode="External"/><Relationship Id="rId92" Type="http://schemas.openxmlformats.org/officeDocument/2006/relationships/hyperlink" Target="https://educationendowmentfoundation.org.uk/evidence-summaries/teaching-learning-toolkit/small-group-tuition/" TargetMode="External"/><Relationship Id="rId2" Type="http://schemas.openxmlformats.org/officeDocument/2006/relationships/customXml" Target="../customXml/item2.xml"/><Relationship Id="rId29" Type="http://schemas.openxmlformats.org/officeDocument/2006/relationships/hyperlink" Target="https://educationendowmentfoundation.org.uk/evidence-summaries/teaching-learning-toolkit/oral-language-interventions/" TargetMode="External"/><Relationship Id="rId24" Type="http://schemas.openxmlformats.org/officeDocument/2006/relationships/hyperlink" Target="https://educationendowmentfoundation.org.uk/evidence-summaries/teaching-learning-toolkit/oral-language-interventions/" TargetMode="External"/><Relationship Id="rId40" Type="http://schemas.openxmlformats.org/officeDocument/2006/relationships/hyperlink" Target="https://assets.publishing.service.gov.uk/government/uploads/system/uploads/attachment_data/file/897806/Maths_guidance_KS_1_and_2.pdf" TargetMode="External"/><Relationship Id="rId45" Type="http://schemas.openxmlformats.org/officeDocument/2006/relationships/hyperlink" Target="https://educationendowmentfoundation.org.uk/public/files/Publications/Maths/KS2_KS3_Maths_Guidance_2017.pdf" TargetMode="External"/><Relationship Id="rId66" Type="http://schemas.openxmlformats.org/officeDocument/2006/relationships/hyperlink" Target="https://educationendowmentfoundation.org.uk/evidence-summaries/teaching-learning-toolkit/phonics/" TargetMode="External"/><Relationship Id="rId87" Type="http://schemas.openxmlformats.org/officeDocument/2006/relationships/hyperlink" Target="https://educationendowmentfoundation.org.uk/evidence-summaries/teaching-learning-toolkit/small-group-tuition/" TargetMode="External"/><Relationship Id="rId110" Type="http://schemas.openxmlformats.org/officeDocument/2006/relationships/hyperlink" Target="https://www.gov.uk/government/publications/school-attendance/framework-for-securing-full-attendance-actions-for-schools-and-local-authorities" TargetMode="External"/><Relationship Id="rId115" Type="http://schemas.openxmlformats.org/officeDocument/2006/relationships/footer" Target="footer1.xml"/><Relationship Id="rId61" Type="http://schemas.openxmlformats.org/officeDocument/2006/relationships/hyperlink" Target="https://educationendowmentfoundation.org.uk/education-evidence/teaching-learning-toolkit/oral-language-interventions" TargetMode="External"/><Relationship Id="rId82" Type="http://schemas.openxmlformats.org/officeDocument/2006/relationships/hyperlink" Target="https://educationendowmentfoundation.org.uk/education-evidence/teaching-learning-toolkit/one-to-one-tuition" TargetMode="External"/><Relationship Id="rId19" Type="http://schemas.openxmlformats.org/officeDocument/2006/relationships/hyperlink" Target="https://educationendowmentfoundation.org.uk/tools/assessing-and-monitoring-pupil-progress/testing/standardised-tests/" TargetMode="External"/><Relationship Id="rId14" Type="http://schemas.openxmlformats.org/officeDocument/2006/relationships/hyperlink" Target="https://educationendowmentfoundation.org.uk/tools/assessing-and-monitoring-pupil-progress/testing/standardised-tests/" TargetMode="External"/><Relationship Id="rId30" Type="http://schemas.openxmlformats.org/officeDocument/2006/relationships/hyperlink" Target="https://educationendowmentfoundation.org.uk/evidence-summaries/teaching-learning-toolkit/phonics/" TargetMode="External"/><Relationship Id="rId35" Type="http://schemas.openxmlformats.org/officeDocument/2006/relationships/hyperlink" Target="https://educationendowmentfoundation.org.uk/evidence-summaries/teaching-learning-toolkit/phonics/" TargetMode="External"/><Relationship Id="rId56" Type="http://schemas.openxmlformats.org/officeDocument/2006/relationships/hyperlink" Target="https://educationendowmentfoundation.org.uk/education-evidence/teaching-learning-toolkit/oral-language-interventions" TargetMode="External"/><Relationship Id="rId77" Type="http://schemas.openxmlformats.org/officeDocument/2006/relationships/hyperlink" Target="https://educationendowmentfoundation.org.uk/education-evidence/teaching-learning-toolkit/one-to-one-tuition" TargetMode="External"/><Relationship Id="rId100" Type="http://schemas.openxmlformats.org/officeDocument/2006/relationships/hyperlink" Target="https://educationendowmentfoundation.org.uk/education-evidence/teaching-learning-toolkit/behaviour-interventions" TargetMode="External"/><Relationship Id="rId105" Type="http://schemas.openxmlformats.org/officeDocument/2006/relationships/hyperlink" Target="https://www.gov.uk/government/publications/school-attendance/framework-for-securing-full-attendance-actions-for-schools-and-local-authorities" TargetMode="External"/><Relationship Id="rId8" Type="http://schemas.openxmlformats.org/officeDocument/2006/relationships/footnotes" Target="footnotes.xml"/><Relationship Id="rId51" Type="http://schemas.openxmlformats.org/officeDocument/2006/relationships/hyperlink" Target="https://educationendowmentfoundation.org.uk/public/files/Publications/SEL/EEF_Social_and_Emotional_Learning.pdf" TargetMode="External"/><Relationship Id="rId72" Type="http://schemas.openxmlformats.org/officeDocument/2006/relationships/hyperlink" Target="https://educationendowmentfoundation.org.uk/evidence-summaries/teaching-learning-toolkit/phonics/" TargetMode="External"/><Relationship Id="rId93" Type="http://schemas.openxmlformats.org/officeDocument/2006/relationships/hyperlink" Target="https://educationendowmentfoundation.org.uk/evidence-summaries/teaching-learning-toolkit/small-group-tuition/" TargetMode="External"/><Relationship Id="rId98" Type="http://schemas.openxmlformats.org/officeDocument/2006/relationships/hyperlink" Target="https://educationendowmentfoundation.org.uk/education-evidence/teaching-learning-toolkit/behaviour-interventions" TargetMode="External"/><Relationship Id="rId3" Type="http://schemas.openxmlformats.org/officeDocument/2006/relationships/customXml" Target="../customXml/item3.xml"/><Relationship Id="rId25" Type="http://schemas.openxmlformats.org/officeDocument/2006/relationships/hyperlink" Target="https://educationendowmentfoundation.org.uk/evidence-summaries/teaching-learning-toolkit/oral-language-interventions/" TargetMode="External"/><Relationship Id="rId46" Type="http://schemas.openxmlformats.org/officeDocument/2006/relationships/hyperlink" Target="https://educationendowmentfoundation.org.uk/public/files/Publications/Maths/KS2_KS3_Maths_Guidance_2017.pdf" TargetMode="External"/><Relationship Id="rId67" Type="http://schemas.openxmlformats.org/officeDocument/2006/relationships/hyperlink" Target="https://educationendowmentfoundation.org.uk/evidence-summaries/teaching-learning-toolkit/phonics/" TargetMode="External"/><Relationship Id="rId116" Type="http://schemas.openxmlformats.org/officeDocument/2006/relationships/fontTable" Target="fontTable.xml"/><Relationship Id="rId20" Type="http://schemas.openxmlformats.org/officeDocument/2006/relationships/hyperlink" Target="https://educationendowmentfoundation.org.uk/evidence-summaries/teaching-learning-toolkit/oral-language-interventions/" TargetMode="External"/><Relationship Id="rId41" Type="http://schemas.openxmlformats.org/officeDocument/2006/relationships/hyperlink" Target="https://assets.publishing.service.gov.uk/government/uploads/system/uploads/attachment_data/file/897806/Maths_guidance_KS_1_and_2.pdf" TargetMode="External"/><Relationship Id="rId62" Type="http://schemas.openxmlformats.org/officeDocument/2006/relationships/hyperlink" Target="https://educationendowmentfoundation.org.uk/education-evidence/teaching-learning-toolkit/oral-language-interventions" TargetMode="External"/><Relationship Id="rId83" Type="http://schemas.openxmlformats.org/officeDocument/2006/relationships/hyperlink" Target="https://educationendowmentfoundation.org.uk/evidence-summaries/teaching-learning-toolkit/small-group-tuition/" TargetMode="External"/><Relationship Id="rId88" Type="http://schemas.openxmlformats.org/officeDocument/2006/relationships/hyperlink" Target="https://educationendowmentfoundation.org.uk/evidence-summaries/teaching-learning-toolkit/small-group-tuition/" TargetMode="External"/><Relationship Id="rId111" Type="http://schemas.openxmlformats.org/officeDocument/2006/relationships/hyperlink" Target="https://www.gov.uk/government/publications/school-attendance/framework-for-securing-full-attendance-actions-for-schools-and-local-authorities" TargetMode="External"/><Relationship Id="rId15" Type="http://schemas.openxmlformats.org/officeDocument/2006/relationships/hyperlink" Target="https://educationendowmentfoundation.org.uk/tools/assessing-and-monitoring-pupil-progress/testing/standardised-tests/" TargetMode="External"/><Relationship Id="rId36" Type="http://schemas.openxmlformats.org/officeDocument/2006/relationships/hyperlink" Target="https://educationendowmentfoundation.org.uk/evidence-summaries/teaching-learning-toolkit/phonics/" TargetMode="External"/><Relationship Id="rId57" Type="http://schemas.openxmlformats.org/officeDocument/2006/relationships/hyperlink" Target="https://educationendowmentfoundation.org.uk/education-evidence/teaching-learning-toolkit/oral-language-interventions" TargetMode="External"/><Relationship Id="rId106" Type="http://schemas.openxmlformats.org/officeDocument/2006/relationships/hyperlink" Target="https://www.gov.uk/government/publications/school-attendance/framework-for-securing-full-attendance-actions-for-schools-and-local-author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27C55C5860DEC4697CB8DCB1127B048" ma:contentTypeVersion="18" ma:contentTypeDescription="Create a new document." ma:contentTypeScope="" ma:versionID="60b2192b3e11bcbbb7174bd92a7e0de3">
  <xsd:schema xmlns:xsd="http://www.w3.org/2001/XMLSchema" xmlns:xs="http://www.w3.org/2001/XMLSchema" xmlns:p="http://schemas.microsoft.com/office/2006/metadata/properties" xmlns:ns3="043c3f1f-fce9-4756-be24-354be1f16fcf" xmlns:ns4="31067224-2486-497e-b681-ee28d353f2d9" targetNamespace="http://schemas.microsoft.com/office/2006/metadata/properties" ma:root="true" ma:fieldsID="0cf8165769bc14914f89e710374f1d8b" ns3:_="" ns4:_="">
    <xsd:import namespace="043c3f1f-fce9-4756-be24-354be1f16fcf"/>
    <xsd:import namespace="31067224-2486-497e-b681-ee28d353f2d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3c3f1f-fce9-4756-be24-354be1f16f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1067224-2486-497e-b681-ee28d353f2d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43c3f1f-fce9-4756-be24-354be1f16fcf" xsi:nil="true"/>
  </documentManagement>
</p:properties>
</file>

<file path=customXml/itemProps1.xml><?xml version="1.0" encoding="utf-8"?>
<ds:datastoreItem xmlns:ds="http://schemas.openxmlformats.org/officeDocument/2006/customXml" ds:itemID="{628464FB-EB20-4E87-A018-DBFAD69119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3c3f1f-fce9-4756-be24-354be1f16fcf"/>
    <ds:schemaRef ds:uri="31067224-2486-497e-b681-ee28d353f2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B4C34D3-D32E-4BB6-9492-A39D4EA2E15C}">
  <ds:schemaRefs>
    <ds:schemaRef ds:uri="http://schemas.microsoft.com/sharepoint/v3/contenttype/forms"/>
  </ds:schemaRefs>
</ds:datastoreItem>
</file>

<file path=customXml/itemProps3.xml><?xml version="1.0" encoding="utf-8"?>
<ds:datastoreItem xmlns:ds="http://schemas.openxmlformats.org/officeDocument/2006/customXml" ds:itemID="{BB7F7E5E-CCAA-4892-AD21-E19246E93B7B}">
  <ds:schemaRefs>
    <ds:schemaRef ds:uri="http://schemas.microsoft.com/office/2006/documentManagement/types"/>
    <ds:schemaRef ds:uri="http://purl.org/dc/terms/"/>
    <ds:schemaRef ds:uri="043c3f1f-fce9-4756-be24-354be1f16fcf"/>
    <ds:schemaRef ds:uri="http://purl.org/dc/dcmitype/"/>
    <ds:schemaRef ds:uri="http://purl.org/dc/elements/1.1/"/>
    <ds:schemaRef ds:uri="http://www.w3.org/XML/1998/namespace"/>
    <ds:schemaRef ds:uri="31067224-2486-497e-b681-ee28d353f2d9"/>
    <ds:schemaRef ds:uri="http://schemas.microsoft.com/office/infopath/2007/PartnerControls"/>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4147</Words>
  <Characters>23639</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27731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LucyH</cp:lastModifiedBy>
  <cp:revision>2</cp:revision>
  <cp:lastPrinted>2014-09-18T05:26:00Z</cp:lastPrinted>
  <dcterms:created xsi:type="dcterms:W3CDTF">2025-01-09T12:59:00Z</dcterms:created>
  <dcterms:modified xsi:type="dcterms:W3CDTF">2025-01-09T12:59:00Z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0x010100627C55C5860DEC4697CB8DCB1127B048</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