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00FE3" w:rsidR="00E66558" w:rsidRDefault="009D71E8" w14:paraId="2C6C68A7" w14:textId="77777777">
      <w:pPr>
        <w:pStyle w:val="Heading1"/>
        <w:rPr>
          <w:rFonts w:asciiTheme="minorHAnsi" w:hAnsiTheme="minorHAnsi" w:cstheme="minorHAnsi"/>
          <w:sz w:val="24"/>
        </w:rPr>
      </w:pPr>
      <w:bookmarkStart w:name="_Toc400361362" w:id="0"/>
      <w:bookmarkStart w:name="_Toc443397153" w:id="1"/>
      <w:bookmarkStart w:name="_Toc357771638" w:id="2"/>
      <w:bookmarkStart w:name="_Toc346793416" w:id="3"/>
      <w:bookmarkStart w:name="_Toc328122777" w:id="4"/>
      <w:r w:rsidRPr="00F00FE3">
        <w:rPr>
          <w:rFonts w:asciiTheme="minorHAnsi" w:hAnsiTheme="minorHAnsi" w:cstheme="minorHAnsi"/>
          <w:sz w:val="24"/>
        </w:rPr>
        <w:t>Pupil premium strategy statement</w:t>
      </w:r>
      <w:bookmarkStart w:name="_Toc338167830" w:id="5"/>
      <w:bookmarkStart w:name="_Toc361136403" w:id="6"/>
      <w:bookmarkStart w:name="_Toc364235708" w:id="7"/>
      <w:bookmarkStart w:name="_Toc364235752" w:id="8"/>
      <w:bookmarkStart w:name="_Toc364235834" w:id="9"/>
      <w:bookmarkStart w:name="_Toc364840099" w:id="10"/>
      <w:bookmarkStart w:name="_Toc364864309" w:id="11"/>
      <w:bookmarkStart w:name="_Toc400361364" w:id="12"/>
      <w:bookmarkStart w:name="_Toc443397154" w:id="13"/>
      <w:bookmarkEnd w:id="0"/>
      <w:bookmarkEnd w:id="1"/>
      <w:r w:rsidRPr="00F00FE3" w:rsidR="00226317">
        <w:rPr>
          <w:rFonts w:asciiTheme="minorHAnsi" w:hAnsiTheme="minorHAnsi" w:cstheme="minorHAnsi"/>
          <w:sz w:val="24"/>
        </w:rPr>
        <w:t xml:space="preserve"> – </w:t>
      </w:r>
      <w:r w:rsidRPr="00F00FE3" w:rsidR="004E7A75">
        <w:rPr>
          <w:rFonts w:asciiTheme="minorHAnsi" w:hAnsiTheme="minorHAnsi" w:cstheme="minorHAnsi"/>
          <w:sz w:val="24"/>
        </w:rPr>
        <w:t>St Wilfrid’s Catholic Primary School</w:t>
      </w:r>
    </w:p>
    <w:p w:rsidRPr="00F00FE3" w:rsidR="004B1F58" w:rsidP="004B1F58" w:rsidRDefault="004B1F58" w14:paraId="55F79BB1" w14:textId="77777777">
      <w:pPr>
        <w:spacing w:after="0"/>
        <w:rPr>
          <w:rFonts w:asciiTheme="minorHAnsi" w:hAnsiTheme="minorHAnsi" w:cstheme="minorHAnsi"/>
        </w:rPr>
      </w:pPr>
    </w:p>
    <w:p w:rsidRPr="00F00FE3" w:rsidR="00E66558" w:rsidP="00C62989" w:rsidRDefault="009D71E8" w14:paraId="171CCB04" w14:textId="77777777">
      <w:pPr>
        <w:rPr>
          <w:rFonts w:asciiTheme="minorHAnsi" w:hAnsiTheme="minorHAnsi" w:cstheme="minorHAnsi"/>
          <w:b/>
        </w:rPr>
      </w:pPr>
      <w:r w:rsidRPr="00F00FE3">
        <w:rPr>
          <w:rFonts w:asciiTheme="minorHAnsi" w:hAnsiTheme="minorHAnsi" w:cstheme="minorHAnsi"/>
        </w:rPr>
        <w:t xml:space="preserve">This statement details our school’s use of pupil premium funding to help improve the attainment of our disadvantaged pupils. </w:t>
      </w:r>
    </w:p>
    <w:p w:rsidRPr="00F00FE3" w:rsidR="00E66558" w:rsidP="00C62989" w:rsidRDefault="009D71E8" w14:paraId="46A519A4" w14:textId="77777777">
      <w:pPr>
        <w:rPr>
          <w:rFonts w:asciiTheme="minorHAnsi" w:hAnsiTheme="minorHAnsi" w:cstheme="minorHAnsi"/>
          <w:b/>
        </w:rPr>
      </w:pPr>
      <w:r w:rsidRPr="00F00FE3">
        <w:rPr>
          <w:rFonts w:asciiTheme="minorHAnsi" w:hAnsiTheme="minorHAnsi" w:cstheme="minorHAnsi"/>
        </w:rPr>
        <w:t xml:space="preserve">It outlines our pupil premium strategy, how we intend to spend the funding in this academic year and the </w:t>
      </w:r>
      <w:r w:rsidRPr="00F00FE3" w:rsidR="00830D57">
        <w:rPr>
          <w:rFonts w:asciiTheme="minorHAnsi" w:hAnsiTheme="minorHAnsi" w:cstheme="minorHAnsi"/>
        </w:rPr>
        <w:t xml:space="preserve">outcomes </w:t>
      </w:r>
      <w:r w:rsidRPr="00F00FE3" w:rsidR="00A44FBB">
        <w:rPr>
          <w:rFonts w:asciiTheme="minorHAnsi" w:hAnsiTheme="minorHAnsi" w:cstheme="minorHAnsi"/>
        </w:rPr>
        <w:t>for disadvantaged pupils</w:t>
      </w:r>
      <w:r w:rsidRPr="00F00FE3">
        <w:rPr>
          <w:rFonts w:asciiTheme="minorHAnsi" w:hAnsiTheme="minorHAnsi" w:cstheme="minorHAnsi"/>
        </w:rPr>
        <w:t xml:space="preserve"> last </w:t>
      </w:r>
      <w:r w:rsidRPr="00F00FE3" w:rsidR="00A44FBB">
        <w:rPr>
          <w:rFonts w:asciiTheme="minorHAnsi" w:hAnsiTheme="minorHAnsi" w:cstheme="minorHAnsi"/>
        </w:rPr>
        <w:t xml:space="preserve">academic </w:t>
      </w:r>
      <w:r w:rsidRPr="00F00FE3">
        <w:rPr>
          <w:rFonts w:asciiTheme="minorHAnsi" w:hAnsiTheme="minorHAnsi" w:cstheme="minorHAnsi"/>
        </w:rPr>
        <w:t>year</w:t>
      </w:r>
      <w:r w:rsidRPr="00F00FE3" w:rsidR="00A44FBB">
        <w:rPr>
          <w:rFonts w:asciiTheme="minorHAnsi" w:hAnsiTheme="minorHAnsi" w:cstheme="minorHAnsi"/>
        </w:rPr>
        <w:t>.</w:t>
      </w:r>
    </w:p>
    <w:p w:rsidRPr="00F00FE3" w:rsidR="00E66558" w:rsidRDefault="009D71E8" w14:paraId="46D58377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Pr="00F00FE3" w:rsidR="00E66558" w:rsidTr="3C5A6419" w14:paraId="3699C288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82152BC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Detail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16FBC5C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Data</w:t>
            </w:r>
          </w:p>
        </w:tc>
      </w:tr>
      <w:tr w:rsidRPr="00F00FE3" w:rsidR="002940F3" w:rsidTr="3C5A6419" w14:paraId="53150312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43C89C38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Number of pupils in school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4E7A75" w14:paraId="021DFA39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264</w:t>
            </w:r>
          </w:p>
        </w:tc>
      </w:tr>
      <w:tr w:rsidRPr="00F00FE3" w:rsidR="002940F3" w:rsidTr="3C5A6419" w14:paraId="373FE955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6823A361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Proportion (%) of pupil premium eligible pupils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4E7A75" w14:paraId="3A3FA8EA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124/264</w:t>
            </w:r>
          </w:p>
        </w:tc>
      </w:tr>
      <w:tr w:rsidRPr="00F00FE3" w:rsidR="002940F3" w:rsidTr="3C5A6419" w14:paraId="1225B817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29E730EE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Academic year/years that our current pupil premium strategy plan covers </w:t>
            </w:r>
            <w:r w:rsidRPr="00F00FE3">
              <w:rPr>
                <w:rFonts w:asciiTheme="minorHAnsi" w:hAnsiTheme="minorHAnsi" w:cstheme="minorHAnsi"/>
                <w:b/>
              </w:rPr>
              <w:t>(</w:t>
            </w:r>
            <w:r w:rsidRPr="00F00FE3" w:rsidR="004E57C3">
              <w:rPr>
                <w:rFonts w:asciiTheme="minorHAnsi" w:hAnsiTheme="minorHAnsi" w:cstheme="minorHAnsi"/>
                <w:b/>
              </w:rPr>
              <w:t>3-year</w:t>
            </w:r>
            <w:r w:rsidRPr="00F00FE3">
              <w:rPr>
                <w:rFonts w:asciiTheme="minorHAnsi" w:hAnsiTheme="minorHAnsi" w:cstheme="minorHAnsi"/>
                <w:b/>
              </w:rPr>
              <w:t xml:space="preserve"> plans are recommended</w:t>
            </w:r>
            <w:r w:rsidRPr="00F00FE3" w:rsidR="00D5360D">
              <w:rPr>
                <w:rFonts w:asciiTheme="minorHAnsi" w:hAnsiTheme="minorHAnsi" w:cstheme="minorHAnsi"/>
                <w:b/>
              </w:rPr>
              <w:t xml:space="preserve"> </w:t>
            </w:r>
            <w:r w:rsidRPr="00F00FE3" w:rsidR="00560424">
              <w:rPr>
                <w:rFonts w:asciiTheme="minorHAnsi" w:hAnsiTheme="minorHAnsi" w:cstheme="minorHAnsi"/>
                <w:b/>
              </w:rPr>
              <w:t>– you must still publish an updated statement each academic year</w:t>
            </w:r>
            <w:r w:rsidRPr="00F00FE3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F00FE3" w14:paraId="254CE624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2025/2026 – 2027/2028</w:t>
            </w:r>
          </w:p>
        </w:tc>
      </w:tr>
      <w:tr w:rsidRPr="00F00FE3" w:rsidR="004E7A75" w:rsidTr="3C5A6419" w14:paraId="0DD3BBD3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4C1408FF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37A9F2C8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November 2025</w:t>
            </w:r>
          </w:p>
        </w:tc>
      </w:tr>
      <w:tr w:rsidRPr="00F00FE3" w:rsidR="004E7A75" w:rsidTr="3C5A6419" w14:paraId="39915042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0ED946FA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40849693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4</w:t>
            </w:r>
            <w:r w:rsidRPr="00F00FE3">
              <w:rPr>
                <w:rFonts w:asciiTheme="minorHAnsi" w:hAnsiTheme="minorHAnsi" w:cstheme="minorHAnsi"/>
                <w:vertAlign w:val="superscript"/>
              </w:rPr>
              <w:t>th</w:t>
            </w:r>
            <w:r w:rsidRPr="00F00FE3">
              <w:rPr>
                <w:rFonts w:asciiTheme="minorHAnsi" w:hAnsiTheme="minorHAnsi" w:cstheme="minorHAnsi"/>
              </w:rPr>
              <w:t xml:space="preserve"> December 202</w:t>
            </w:r>
            <w:r w:rsidR="00387D20">
              <w:rPr>
                <w:rFonts w:asciiTheme="minorHAnsi" w:hAnsiTheme="minorHAnsi" w:cstheme="minorHAnsi"/>
              </w:rPr>
              <w:t>6</w:t>
            </w:r>
          </w:p>
        </w:tc>
      </w:tr>
      <w:tr w:rsidRPr="00F00FE3" w:rsidR="004E7A75" w:rsidTr="3C5A6419" w14:paraId="5CE7DF42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16C0B910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Statement authorised by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7A88606B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Mary Higgins</w:t>
            </w:r>
          </w:p>
        </w:tc>
      </w:tr>
      <w:tr w:rsidRPr="00F00FE3" w:rsidR="002940F3" w:rsidTr="3C5A6419" w14:paraId="23679669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466CC084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 lead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4E7A75" w14:paraId="5522641D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Lucy Husted</w:t>
            </w:r>
          </w:p>
        </w:tc>
      </w:tr>
      <w:tr w:rsidRPr="00F00FE3" w:rsidR="002940F3" w:rsidTr="3C5A6419" w14:paraId="6B18E6DD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580206DF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Governor / Trustee lead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2940F3" w:rsidP="00C31636" w:rsidRDefault="002940F3" w14:paraId="60CE72D9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</w:tr>
    </w:tbl>
    <w:bookmarkEnd w:id="2"/>
    <w:bookmarkEnd w:id="3"/>
    <w:bookmarkEnd w:id="4"/>
    <w:p w:rsidRPr="00F00FE3" w:rsidR="00E66558" w:rsidP="005464A1" w:rsidRDefault="009D71E8" w14:paraId="355DAC0A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Pr="00F00FE3" w:rsidR="00E66558" w:rsidTr="709C33EC" w14:paraId="7146CAB7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E66558" w:rsidP="00C31636" w:rsidRDefault="009D71E8" w14:paraId="659DC9EE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b/>
              </w:rPr>
              <w:t>Detail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E66558" w:rsidP="00C31636" w:rsidRDefault="009D71E8" w14:paraId="7158A88B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b/>
              </w:rPr>
              <w:t>Amount</w:t>
            </w:r>
          </w:p>
        </w:tc>
      </w:tr>
      <w:tr w:rsidRPr="00F00FE3" w:rsidR="00E66558" w:rsidTr="709C33EC" w14:paraId="0B427C32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E66558" w:rsidP="00C31636" w:rsidRDefault="009D71E8" w14:paraId="43DBAFD0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5DF4969A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Pr="00F00FE3" w:rsidR="004E7A75">
              <w:rPr>
                <w:rFonts w:asciiTheme="minorHAnsi" w:hAnsiTheme="minorHAnsi" w:cstheme="minorHAnsi"/>
              </w:rPr>
              <w:t>206040</w:t>
            </w:r>
          </w:p>
        </w:tc>
      </w:tr>
      <w:tr w:rsidRPr="00F00FE3" w:rsidR="00E66558" w:rsidTr="709C33EC" w14:paraId="07A1FAEF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7109F6" w:rsidP="00C31636" w:rsidRDefault="009D71E8" w14:paraId="10A3535F" w14:textId="77777777">
            <w:pPr>
              <w:pStyle w:val="TableRow"/>
              <w:spacing w:after="120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Pupil premium</w:t>
            </w:r>
            <w:r w:rsidRPr="00F00FE3" w:rsidR="005F16B6">
              <w:rPr>
                <w:rFonts w:asciiTheme="minorHAnsi" w:hAnsiTheme="minorHAnsi" w:cstheme="minorHAnsi"/>
              </w:rPr>
              <w:t xml:space="preserve"> </w:t>
            </w:r>
            <w:r w:rsidRPr="00F00FE3">
              <w:rPr>
                <w:rFonts w:asciiTheme="minorHAnsi" w:hAnsiTheme="minorHAnsi" w:cstheme="minorHAnsi"/>
              </w:rPr>
              <w:t xml:space="preserve">funding carried forward from previous years </w:t>
            </w:r>
            <w:r w:rsidRPr="00F00FE3">
              <w:rPr>
                <w:rFonts w:asciiTheme="minorHAnsi" w:hAnsiTheme="minorHAnsi" w:cstheme="minorHAnsi"/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64C228BE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Pr="00F00FE3" w:rsidR="004E7A75">
              <w:rPr>
                <w:rFonts w:asciiTheme="minorHAnsi" w:hAnsiTheme="minorHAnsi" w:cstheme="minorHAnsi"/>
              </w:rPr>
              <w:t>0</w:t>
            </w:r>
          </w:p>
        </w:tc>
      </w:tr>
      <w:tr w:rsidRPr="00F00FE3" w:rsidR="00E66558" w:rsidTr="709C33EC" w14:paraId="1191D9ED" w14:textId="77777777"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6C246A9A" w14:textId="77777777">
            <w:pPr>
              <w:pStyle w:val="TableRow"/>
              <w:spacing w:after="120"/>
              <w:ind w:left="0" w:right="0"/>
              <w:rPr>
                <w:rFonts w:asciiTheme="minorHAnsi" w:hAnsiTheme="minorHAnsi" w:cstheme="minorHAnsi"/>
                <w:b/>
              </w:rPr>
            </w:pPr>
            <w:r w:rsidRPr="00F00FE3">
              <w:rPr>
                <w:rFonts w:asciiTheme="minorHAnsi" w:hAnsiTheme="minorHAnsi" w:cstheme="minorHAnsi"/>
                <w:b/>
              </w:rPr>
              <w:t>Total budget for this academic year</w:t>
            </w:r>
          </w:p>
          <w:p w:rsidRPr="00F00FE3" w:rsidR="00E66558" w:rsidP="00C31636" w:rsidRDefault="009D71E8" w14:paraId="4C1A9699" w14:textId="77777777">
            <w:pPr>
              <w:pStyle w:val="TableRow"/>
              <w:ind w:left="0" w:right="0"/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331040C7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£</w:t>
            </w:r>
            <w:r w:rsidRPr="00F00FE3" w:rsidR="004E7A75">
              <w:rPr>
                <w:rFonts w:asciiTheme="minorHAnsi" w:hAnsiTheme="minorHAnsi" w:cstheme="minorHAnsi"/>
              </w:rPr>
              <w:t>206040</w:t>
            </w:r>
          </w:p>
        </w:tc>
      </w:tr>
    </w:tbl>
    <w:p w:rsidRPr="00F00FE3" w:rsidR="00E66558" w:rsidRDefault="009D71E8" w14:paraId="23622574" w14:textId="77777777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t>Part A: Pupil premium strategy plan</w:t>
      </w:r>
    </w:p>
    <w:p w:rsidRPr="00F00FE3" w:rsidR="00E66558" w:rsidRDefault="009D71E8" w14:paraId="07438A24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bookmarkStart w:name="_Toc357771640" w:id="14"/>
      <w:bookmarkStart w:name="_Toc346793418" w:id="15"/>
      <w:r w:rsidRPr="00F00FE3">
        <w:rPr>
          <w:rFonts w:asciiTheme="minorHAnsi" w:hAnsiTheme="minorHAnsi" w:cstheme="minorHAnsi"/>
          <w:sz w:val="24"/>
          <w:szCs w:val="24"/>
        </w:rP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Pr="00F00FE3" w:rsidR="00E66558" w14:paraId="2DE5B9C1" w14:textId="77777777">
        <w:tc>
          <w:tcPr>
            <w:tcW w:w="9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E7A75" w:rsidP="004E7A75" w:rsidRDefault="004E7A75" w14:paraId="451746FE" w14:textId="77777777">
            <w:pPr>
              <w:ind w:left="720" w:hanging="360"/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Ultimate objectives for disadvantaged pupils</w:t>
            </w:r>
          </w:p>
          <w:p w:rsidRPr="00F00FE3" w:rsidR="004E7A75" w:rsidP="004E7A75" w:rsidRDefault="004E7A75" w14:paraId="290B55CB" w14:textId="7777777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Close the attainment gap so that pupils eligible for Pupil Premium (PP) make at least expected progress from their individual starting points and leave Key Stage 2 (KS2) with secure outcomes in Reading, Writing and Maths (RWM) that approach national averages for non-disadvantaged peers.</w:t>
            </w:r>
          </w:p>
          <w:p w:rsidRPr="00F00FE3" w:rsidR="004E7A75" w:rsidP="004E7A75" w:rsidRDefault="004E7A75" w14:paraId="32E70638" w14:textId="7777777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Ensure all eligible pupils are well prepared for next stages of education by addressing early language and literacy needs, ensuring phonics success in KS1, and increasing the proportion achieving a Good Level of Development (GLD) in Early Years.</w:t>
            </w:r>
          </w:p>
          <w:p w:rsidRPr="00F00FE3" w:rsidR="004E7A75" w:rsidP="004E7A75" w:rsidRDefault="004E7A75" w14:paraId="63E65208" w14:textId="7777777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Remove non-academic barriers to learning so pupils attend regularly, engage confidently in school life, and access the curriculum (including enrichment) so they can develop socially and emotionally.</w:t>
            </w:r>
          </w:p>
          <w:p w:rsidRPr="00F00FE3" w:rsidR="004E7A75" w:rsidP="004E7A75" w:rsidRDefault="004E7A75" w14:paraId="15E5E5E2" w14:textId="7777777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i/>
                <w:i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>Embed inclusive practice across teaching and support so pupils with SEND and EAL are taught effectively within quality first teaching and receive targeted, evidence-based support where needed.</w:t>
            </w:r>
          </w:p>
          <w:p w:rsidRPr="00F00FE3" w:rsidR="00E66558" w:rsidP="003D6FE7" w:rsidRDefault="00E66558" w14:paraId="2FB0D4F0" w14:textId="77777777">
            <w:pPr>
              <w:pStyle w:val="ListParagraph"/>
              <w:numPr>
                <w:ilvl w:val="0"/>
                <w:numId w:val="0"/>
              </w:numPr>
              <w:ind w:left="72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:rsidRPr="00F00FE3" w:rsidR="00E66558" w:rsidRDefault="009D71E8" w14:paraId="6113EE4A" w14:textId="77777777">
      <w:pPr>
        <w:pStyle w:val="Heading2"/>
        <w:spacing w:before="600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Challenges</w:t>
      </w:r>
    </w:p>
    <w:p w:rsidRPr="00F00FE3" w:rsidR="00E66558" w:rsidP="00AA355B" w:rsidRDefault="009D71E8" w14:paraId="54A96A2B" w14:textId="77777777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bCs/>
        </w:rPr>
        <w:t>This details</w:t>
      </w:r>
      <w:r w:rsidRPr="00F00FE3">
        <w:rPr>
          <w:rFonts w:asciiTheme="minorHAnsi" w:hAnsiTheme="minorHAnsi" w:cstheme="minorHAnsi"/>
        </w:rPr>
        <w:t xml:space="preserve"> the key</w:t>
      </w:r>
      <w:r w:rsidRPr="00F00FE3">
        <w:rPr>
          <w:rFonts w:asciiTheme="minorHAnsi" w:hAnsiTheme="minorHAnsi" w:cstheme="minorHAnsi"/>
          <w:bCs/>
        </w:rPr>
        <w:t xml:space="preserve"> </w:t>
      </w:r>
      <w:r w:rsidRPr="00F00FE3">
        <w:rPr>
          <w:rFonts w:asciiTheme="minorHAnsi" w:hAnsiTheme="minorHAnsi" w:cstheme="minorHAnsi"/>
        </w:rPr>
        <w:t xml:space="preserve">challenges to </w:t>
      </w:r>
      <w:r w:rsidRPr="00F00FE3">
        <w:rPr>
          <w:rFonts w:asciiTheme="minorHAnsi" w:hAnsiTheme="minorHAnsi" w:cstheme="minorHAnsi"/>
          <w:bCs/>
        </w:rPr>
        <w:t>achievement that we have</w:t>
      </w:r>
      <w:r w:rsidRPr="00F00FE3">
        <w:rPr>
          <w:rFonts w:asciiTheme="minorHAnsi" w:hAnsiTheme="minorHAnsi" w:cstheme="minorHAnsi"/>
        </w:rPr>
        <w:t xml:space="preserve"> identified among </w:t>
      </w:r>
      <w:r w:rsidRPr="00F00FE3">
        <w:rPr>
          <w:rFonts w:asciiTheme="minorHAnsi" w:hAnsiTheme="minorHAnsi" w:cstheme="minorHAnsi"/>
          <w:bCs/>
        </w:rPr>
        <w:t>our</w:t>
      </w:r>
      <w:r w:rsidRPr="00F00FE3">
        <w:rPr>
          <w:rFonts w:asciiTheme="minorHAnsi" w:hAnsiTheme="minorHAnsi" w:cstheme="minorHAnsi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Pr="00F00FE3" w:rsidR="00E66558" w:rsidTr="00CA4421" w14:paraId="43EE2E8B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25AD2EF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715AD018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Detail of challenge </w:t>
            </w:r>
          </w:p>
        </w:tc>
      </w:tr>
      <w:tr w:rsidRPr="00F00FE3" w:rsidR="00E66558" w14:paraId="28634DBE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237C64C9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696F69" w14:paraId="76334823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>Low end of KS2 core outcomes: KS2 RWM combined 34% (school result) well below national (62% national). (Barrier: Improve core outcomes at end of KS2.)</w:t>
            </w:r>
          </w:p>
        </w:tc>
      </w:tr>
      <w:tr w:rsidRPr="00F00FE3" w:rsidR="00E66558" w14:paraId="3A53FBF4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4AA4293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696F69" w14:paraId="12C8BEFF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>Attendance &amp; persistent absence: significant numbers of pupils persistently absent / irregular attendance limiting learning time (Barrier: Improve attendance and reduce persistent absence).</w:t>
            </w:r>
          </w:p>
        </w:tc>
      </w:tr>
      <w:tr w:rsidRPr="00F00FE3" w:rsidR="00BD2125" w14:paraId="5A681434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BD2125" w:rsidP="00BD2125" w:rsidRDefault="00BD2125" w14:paraId="42F585C6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BD2125" w:rsidP="00BD2125" w:rsidRDefault="00BD2125" w14:paraId="6019D75E" w14:textId="77777777">
            <w:pPr>
              <w:pStyle w:val="TableRowCentered"/>
              <w:ind w:left="0" w:right="0"/>
              <w:jc w:val="left"/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</w:pPr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>Embedding consistent inclusive practice across classrooms to meet high EAL and variable SEND needs so pupils remember and apply curriculum content (Barrier: Embed inclusive practice consistently).</w:t>
            </w:r>
          </w:p>
        </w:tc>
      </w:tr>
      <w:tr w:rsidRPr="00F00FE3" w:rsidR="00BD2125" w14:paraId="62FCA37B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BD2125" w:rsidP="00C31636" w:rsidRDefault="00BD2125" w14:paraId="65DBEDAC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BD2125" w:rsidP="00C31636" w:rsidRDefault="00BD2125" w14:paraId="4139D712" w14:textId="77777777">
            <w:pPr>
              <w:pStyle w:val="TableRowCentered"/>
              <w:ind w:left="0" w:right="0"/>
              <w:jc w:val="left"/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 </w:t>
            </w:r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 xml:space="preserve">Low attainment on entry to Early Years: lower starting points require intensive early language and early </w:t>
            </w:r>
            <w:proofErr w:type="spellStart"/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>maths</w:t>
            </w:r>
            <w:proofErr w:type="spellEnd"/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 xml:space="preserve"> provision (Barrier: Low attainment on entry to EY).</w:t>
            </w:r>
          </w:p>
        </w:tc>
      </w:tr>
      <w:tr w:rsidRPr="00F00FE3" w:rsidR="00E66558" w14:paraId="7D52FDF3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BD2125" w14:paraId="11188CA3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BD2125" w14:paraId="75D812B7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Improve phonics, reading fluency and comprehension from EY/KS1 upwards</w:t>
            </w:r>
          </w:p>
        </w:tc>
      </w:tr>
      <w:tr w:rsidRPr="00F00FE3" w:rsidR="00E66558" w14:paraId="5FAF08A1" w14:textId="77777777"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BD2125" w14:paraId="73E53CB3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bookmarkStart w:name="_Toc443397160" w:id="16"/>
            <w:r w:rsidRPr="00F00FE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8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696F69" w14:paraId="3C568EBF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iCs/>
                <w:szCs w:val="24"/>
              </w:rPr>
            </w:pPr>
            <w:r w:rsidRPr="00F00FE3">
              <w:rPr>
                <w:rFonts w:eastAsia="Arial" w:asciiTheme="minorHAnsi" w:hAnsiTheme="minorHAnsi" w:cstheme="minorHAnsi"/>
                <w:color w:val="000000"/>
                <w:position w:val="-3"/>
                <w:szCs w:val="24"/>
                <w:lang w:val="en-US"/>
              </w:rPr>
              <w:t>High deprivation: family-level disadvantage (poverty) creates barriers to learning, participation, and readiness to learn (Barrier: High deprivation).</w:t>
            </w:r>
          </w:p>
        </w:tc>
      </w:tr>
    </w:tbl>
    <w:p w:rsidRPr="00F00FE3" w:rsidR="00E66558" w:rsidRDefault="009D71E8" w14:paraId="58EB011F" w14:textId="77777777">
      <w:pPr>
        <w:pStyle w:val="Heading2"/>
        <w:spacing w:before="600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Intended outcomes </w:t>
      </w:r>
    </w:p>
    <w:p w:rsidRPr="00F00FE3" w:rsidR="00E66558" w:rsidRDefault="009D71E8" w14:paraId="4A96ED09" w14:textId="77777777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color w:val="auto"/>
        </w:rPr>
        <w:t xml:space="preserve">This explains the outcomes we are aiming for </w:t>
      </w:r>
      <w:r w:rsidRPr="00F00FE3">
        <w:rPr>
          <w:rFonts w:asciiTheme="minorHAnsi" w:hAnsiTheme="minorHAnsi" w:cstheme="minorHAnsi"/>
          <w:b/>
          <w:bCs/>
          <w:color w:val="auto"/>
        </w:rPr>
        <w:t>by the end of our current strategy plan</w:t>
      </w:r>
      <w:r w:rsidRPr="00F00FE3">
        <w:rPr>
          <w:rFonts w:asciiTheme="minorHAnsi" w:hAnsiTheme="minorHAnsi" w:cstheme="minorHAnsi"/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Pr="00F00FE3" w:rsidR="00E66558" w:rsidTr="07B7E920" w14:paraId="31E0A5EF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1B1045E4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Intended outcome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5A560A94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Success criteria</w:t>
            </w:r>
          </w:p>
        </w:tc>
      </w:tr>
      <w:tr w:rsidRPr="00F00FE3" w:rsidR="00696F69" w:rsidTr="07B7E920" w14:paraId="413749B1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696F69" w:rsidP="00696F69" w:rsidRDefault="00696F69" w14:paraId="124A9752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1. Rapidly improve KS2 RWM outcomes for disadvantaged pupils.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RDefault="0035407F" w14:paraId="529BE1EE" w14:textId="5328A010">
            <w:r>
              <w:rPr>
                <w:color w:val="000000"/>
              </w:rPr>
              <w:t xml:space="preserve">By the end of the strategy period (3 years) the percentage of disadvantaged pupils achieving Expected Standard at KS2 in RWM will </w:t>
            </w:r>
            <w:r>
              <w:rPr>
                <w:color w:val="000000"/>
              </w:rPr>
              <w:t>increase from 34% to close the gap on national outcomes (measured by statutory/teacher-assessment outcomes and internal tests and teacher assessment), with year-on-year interim milestones Progress measures show catch-up trajectories in Reading, Writing and</w:t>
            </w:r>
            <w:r>
              <w:rPr>
                <w:color w:val="000000"/>
              </w:rPr>
              <w:t xml:space="preserve"> Maths to national expectation bands.</w:t>
            </w:r>
            <w:r>
              <w:br/>
            </w:r>
            <w:r>
              <w:rPr>
                <w:b/>
                <w:color w:val="0066CC"/>
              </w:rPr>
              <w:t xml:space="preserve">2025-26 evaluation: </w:t>
            </w:r>
            <w:r>
              <w:rPr>
                <w:color w:val="0066CC"/>
              </w:rPr>
              <w:t>Disadvantaged KS2 outcomes improved markedly in 2025-26. 58% achieved the expected standard in combined Reading, Writing and Maths, compared with 30% in 2024-25. Reading at the expected standard was</w:t>
            </w:r>
            <w:r>
              <w:rPr>
                <w:color w:val="0066CC"/>
              </w:rPr>
              <w:t xml:space="preserve"> 71%, writing 61% and maths 71%. The combined higher standard increased from 0% to 3%. This shows clear progress towards the three-year outcome. </w:t>
            </w:r>
          </w:p>
        </w:tc>
      </w:tr>
      <w:tr w:rsidRPr="00F00FE3" w:rsidR="00BD2125" w:rsidTr="07B7E920" w14:paraId="271FC0D1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BD2125" w:rsidP="00BD2125" w:rsidRDefault="00BD2125" w14:paraId="0112EA2A" w14:textId="77777777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2. Reduce persistent absence and improve overall attendance.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RDefault="0035407F" w14:paraId="4DADFF16" w14:textId="77777777">
            <w:r>
              <w:rPr>
                <w:color w:val="000000"/>
              </w:rPr>
              <w:t xml:space="preserve">Reduce persistent absence for disadvantaged pupils in year 1 of implementation and continue reductions to achieve </w:t>
            </w:r>
            <w:r>
              <w:rPr>
                <w:color w:val="000000"/>
              </w:rPr>
              <w:t>attendance parity with local non-PP benchmarks by year 3; increase % of disadvantaged pupils attending. (Progress monitored weekly and reviewed half termly with EHT and termly with MAC lead)</w:t>
            </w:r>
            <w:r>
              <w:br/>
            </w:r>
            <w:r>
              <w:rPr>
                <w:b/>
                <w:color w:val="0066CC"/>
              </w:rPr>
              <w:t xml:space="preserve">2025-26 evaluation: </w:t>
            </w:r>
            <w:r>
              <w:rPr>
                <w:color w:val="0066CC"/>
              </w:rPr>
              <w:t>Clear improvement was evident during 2025-26.</w:t>
            </w:r>
            <w:r>
              <w:rPr>
                <w:color w:val="0066CC"/>
              </w:rPr>
              <w:t xml:space="preserve"> Pupil </w:t>
            </w:r>
            <w:r>
              <w:rPr>
                <w:color w:val="0066CC"/>
              </w:rPr>
              <w:t>Premium attendance increased from 90.3% in 2024-25 to 93.1% in 2025-26, a rise of 2.8 percentage points. Persistent absence reduced from 32.2% to 20.3%, and unauthorised absence reduced from 5.1% to 2.6%. The attendance gap between Pupil Premium and</w:t>
            </w:r>
            <w:r>
              <w:rPr>
                <w:color w:val="0066CC"/>
              </w:rPr>
              <w:t xml:space="preserve"> non-Pupil Premium pupils narrowed from 3.3 percentage points in 2024-25 (90.3% compared with 93.6%) to 1.4 percentage points in 2025-26 (93.1% compared with 94.5%). The persistent absence gap also narrowed from 16.0 percentage points to 4.9 percentage poi</w:t>
            </w:r>
            <w:r>
              <w:rPr>
                <w:color w:val="0066CC"/>
              </w:rPr>
              <w:t>nts. Despite this improvement, Pupil Premium attendance remained below the 2025-26 national figure of 94.7% and persistent absence remained higher than for non-Pupil Premium pupils, so this continues to be a priority.</w:t>
            </w:r>
          </w:p>
        </w:tc>
      </w:tr>
      <w:tr w:rsidRPr="00F00FE3" w:rsidR="00BD2125" w:rsidTr="07B7E920" w14:paraId="79715355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BD2125" w:rsidP="00BD2125" w:rsidRDefault="00BD2125" w14:paraId="0834DE5B" w14:textId="77777777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3. Embed inclusive practice across teaching so that pupils with EAL/SEND access high-quality teaching.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RDefault="0035407F" w14:paraId="6F430706" w14:textId="154E25AE">
            <w:r>
              <w:rPr>
                <w:color w:val="000000"/>
              </w:rPr>
              <w:t>All teachers trained in evidence-based inclusive strategies (EEF SEND guidance) and observed using them consistently; reduction in withdrawal from class for targeted pupils unless j</w:t>
            </w:r>
            <w:r>
              <w:rPr>
                <w:color w:val="000000"/>
              </w:rPr>
              <w:t>ustified by impact; improvements in on-task behaviour, curriculum recall checks and formative assessment outcomes across subject areas.</w:t>
            </w:r>
            <w:r>
              <w:br/>
            </w:r>
            <w:r>
              <w:rPr>
                <w:b/>
                <w:color w:val="0066CC"/>
              </w:rPr>
              <w:t xml:space="preserve">2025-26 evaluation: </w:t>
            </w:r>
            <w:r>
              <w:rPr>
                <w:color w:val="0066CC"/>
              </w:rPr>
              <w:t xml:space="preserve">The statutory assessment evidence shows improved outcomes for pupils with SEND in several areas. </w:t>
            </w:r>
            <w:r>
              <w:rPr>
                <w:color w:val="0066CC"/>
              </w:rPr>
              <w:t>At KS2, the proportion of pupils with SEN Support or an EHC Plan achieving the expected standard in combined Reading, Writing and Maths increased f</w:t>
            </w:r>
            <w:r>
              <w:rPr>
                <w:color w:val="0066CC"/>
              </w:rPr>
              <w:t xml:space="preserve">rom 0% in 2024-25 to 25% in 2025-26, close to the reported national SEND figure of 26%. Maths increased from 0% to 33%, writing from 17% to 25% and science from 17% to 50%. </w:t>
            </w:r>
          </w:p>
        </w:tc>
      </w:tr>
      <w:tr w:rsidRPr="00F00FE3" w:rsidR="00BD2125" w:rsidTr="07B7E920" w14:paraId="13C514DC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BD2125" w:rsidP="00BD2125" w:rsidRDefault="00BD2125" w14:paraId="0B96E249" w14:textId="77777777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4. Strengthen EY Foundations so fewer pupils start KS1 with significant gaps.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RDefault="0035407F" w14:paraId="3673CE7B" w14:textId="77777777">
            <w:r>
              <w:rPr>
                <w:color w:val="000000"/>
              </w:rPr>
              <w:t>Increase % of disadvantaged pupils achieving GLD to at least match or exceed local / national averages</w:t>
            </w:r>
            <w:r>
              <w:rPr>
                <w:color w:val="000000"/>
              </w:rPr>
              <w:t xml:space="preserve"> within three years (current GLD 69% — ensure stability/maintenance and reduce differential between PP and non-PP). Demonstrable improvement in vocabulary and early maths diagnostic measures by the end of Reception.</w:t>
            </w:r>
            <w:r>
              <w:br/>
            </w:r>
            <w:r>
              <w:rPr>
                <w:b/>
                <w:color w:val="0066CC"/>
              </w:rPr>
              <w:t xml:space="preserve">2025-26 evaluation: </w:t>
            </w:r>
            <w:r>
              <w:rPr>
                <w:color w:val="0066CC"/>
              </w:rPr>
              <w:t>In 2025-26, 60% of t</w:t>
            </w:r>
            <w:r>
              <w:rPr>
                <w:color w:val="0066CC"/>
              </w:rPr>
              <w:t>he five disadvantaged Reception pupils achieved a Good Level of Development, compared with 75% in 2024-25. 60% were at the expected level across all Early Learning Goals, with an average of 11.6 Early Learning Goals at the expected level per pupil. The coh</w:t>
            </w:r>
            <w:r>
              <w:rPr>
                <w:color w:val="0066CC"/>
              </w:rPr>
              <w:t>ort is very small, so the figures should be interpreted with caution. The SEND data also shows that 20% of the five pupils with SEND achieved GLD, compared with 78% of the 23 pupils with no SEN. The evidence therefore supports Early Years foundations remai</w:t>
            </w:r>
            <w:r>
              <w:rPr>
                <w:color w:val="0066CC"/>
              </w:rPr>
              <w:t>ning an area for continued focus.</w:t>
            </w:r>
          </w:p>
        </w:tc>
      </w:tr>
      <w:tr w:rsidRPr="00F00FE3" w:rsidR="00696F69" w:rsidTr="07B7E920" w14:paraId="7FDD1A0F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696F69" w:rsidP="00696F69" w:rsidRDefault="00BD2125" w14:paraId="0ABDFD0A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5</w:t>
            </w:r>
            <w:r w:rsidRPr="00F00FE3" w:rsidR="00696F69">
              <w:rPr>
                <w:rFonts w:asciiTheme="minorHAnsi" w:hAnsiTheme="minorHAnsi" w:cstheme="minorHAnsi"/>
                <w:color w:val="000000"/>
                <w:position w:val="-3"/>
              </w:rPr>
              <w:t>. Improve phonics, reading fluency and comprehension from EY/KS1 upwards.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P="07B7E920" w:rsidRDefault="0035407F" w14:paraId="35A11631" w14:textId="27473842">
            <w:pPr>
              <w:rPr>
                <w:color w:val="0066CC"/>
              </w:rPr>
            </w:pPr>
            <w:r w:rsidRPr="07B7E920" w:rsidR="2EB6BEC8">
              <w:rPr>
                <w:color w:val="000000" w:themeColor="text1" w:themeTint="FF" w:themeShade="FF"/>
              </w:rPr>
              <w:t>Year 1 Phonics Screening pass rate for disadvantaged pupils in increases to close the gap on national outcomes, and by end of KS1 disadvantaged pu</w:t>
            </w:r>
            <w:r w:rsidRPr="07B7E920" w:rsidR="2EB6BEC8">
              <w:rPr>
                <w:color w:val="000000" w:themeColor="text1" w:themeTint="FF" w:themeShade="FF"/>
              </w:rPr>
              <w:t xml:space="preserve">pils’ SATS/literacy teacher assessments reach parity with non-PP cohort local comparators. Internal assessments </w:t>
            </w:r>
            <w:r w:rsidRPr="07B7E920" w:rsidR="2EB6BEC8">
              <w:rPr>
                <w:color w:val="000000" w:themeColor="text1" w:themeTint="FF" w:themeShade="FF"/>
              </w:rPr>
              <w:t>indicate</w:t>
            </w:r>
            <w:r w:rsidRPr="07B7E920" w:rsidR="2EB6BEC8">
              <w:rPr>
                <w:color w:val="000000" w:themeColor="text1" w:themeTint="FF" w:themeShade="FF"/>
              </w:rPr>
              <w:t xml:space="preserve"> accelerated progression for targeted pupils </w:t>
            </w:r>
            <w:r>
              <w:br/>
            </w:r>
            <w:r w:rsidRPr="07B7E920" w:rsidR="2EB6BEC8">
              <w:rPr>
                <w:b w:val="1"/>
                <w:bCs w:val="1"/>
                <w:color w:val="0066CC"/>
              </w:rPr>
              <w:t xml:space="preserve">2025-26 evaluation: </w:t>
            </w:r>
            <w:r w:rsidRPr="07B7E920" w:rsidR="2EB6BEC8">
              <w:rPr>
                <w:color w:val="0066CC"/>
              </w:rPr>
              <w:t>Phonics outcomes for disadvantaged pupils improved in 2025-26. 100% of</w:t>
            </w:r>
            <w:r w:rsidRPr="07B7E920" w:rsidR="2EB6BEC8">
              <w:rPr>
                <w:color w:val="0066CC"/>
              </w:rPr>
              <w:t xml:space="preserve"> the nine disadvantaged Year 1 pupils passed the Phonics Screening Check, compared with 93% in 2024-25. By the end of Year 2, 88% had passed, compared with 71% in 2024-25. At KS1, 63% of disadvantaged pupils achieved the expected standard in </w:t>
            </w:r>
            <w:r w:rsidRPr="07B7E920" w:rsidR="2EB6BEC8">
              <w:rPr>
                <w:color w:val="0066CC"/>
              </w:rPr>
              <w:t>reading, compa</w:t>
            </w:r>
            <w:r w:rsidRPr="07B7E920" w:rsidR="2EB6BEC8">
              <w:rPr>
                <w:color w:val="0066CC"/>
              </w:rPr>
              <w:t xml:space="preserve">red with 57% in 2024-25. For pupils with SEND, the Year 1 phonics pass rate increased from 60% to 67%. </w:t>
            </w:r>
          </w:p>
        </w:tc>
      </w:tr>
      <w:tr w:rsidRPr="00F00FE3" w:rsidR="00696F69" w:rsidTr="07B7E920" w14:paraId="610ECF25" w14:textId="77777777">
        <w:tc>
          <w:tcPr>
            <w:tcW w:w="4815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F00FE3" w:rsidR="00696F69" w:rsidP="00696F69" w:rsidRDefault="00696F69" w14:paraId="603D9D7F" w14:textId="77777777">
            <w:pPr>
              <w:pStyle w:val="TableRow"/>
              <w:ind w:left="0" w:right="0"/>
              <w:rPr>
                <w:rFonts w:asciiTheme="minorHAnsi" w:hAnsiTheme="minorHAnsi" w:cstheme="minorHAnsi"/>
                <w:color w:val="000000"/>
                <w:position w:val="-3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</w:rPr>
              <w:t>6. Increase access to enrichment and remove cost barriers.</w:t>
            </w:r>
          </w:p>
        </w:tc>
        <w:tc>
          <w:tcPr>
            <w:tcW w:w="4671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514B" w:rsidRDefault="0035407F" w14:paraId="36CFE847" w14:textId="256A6E1D">
            <w:r>
              <w:rPr>
                <w:color w:val="000000"/>
              </w:rPr>
              <w:t>All disadvantaged pupils access subsidised educational visits, clubs, and music provision; measurable improvements in pupil wellbeing survey responses and participation rates in extracu</w:t>
            </w:r>
            <w:r>
              <w:rPr>
                <w:color w:val="000000"/>
              </w:rPr>
              <w:t>rricular activities for PP pupils.</w:t>
            </w:r>
            <w:r>
              <w:br/>
            </w:r>
            <w:r>
              <w:rPr>
                <w:b/>
                <w:color w:val="0066CC"/>
              </w:rPr>
              <w:t xml:space="preserve">2025-26 evaluation: </w:t>
            </w:r>
            <w:r>
              <w:rPr>
                <w:color w:val="0066CC"/>
              </w:rPr>
              <w:t>This continues to be an area for focus – structured and precise provision mapping will ensure that PP pupils will be targeted for enrichment opportunities</w:t>
            </w:r>
          </w:p>
        </w:tc>
      </w:tr>
    </w:tbl>
    <w:p w:rsidRPr="00F00FE3" w:rsidR="00120AB1" w:rsidP="00ED5108" w:rsidRDefault="00120AB1" w14:paraId="102DB91A" w14:textId="77777777">
      <w:pPr>
        <w:rPr>
          <w:rFonts w:asciiTheme="minorHAnsi" w:hAnsiTheme="minorHAnsi" w:cstheme="minorHAnsi"/>
        </w:rPr>
      </w:pPr>
    </w:p>
    <w:p w:rsidRPr="00F00FE3" w:rsidR="00120AB1" w:rsidP="00BD4B12" w:rsidRDefault="00120AB1" w14:paraId="4522DB2F" w14:textId="77777777">
      <w:pPr>
        <w:rPr>
          <w:rFonts w:asciiTheme="minorHAnsi" w:hAnsiTheme="minorHAnsi" w:cstheme="minorHAnsi"/>
        </w:rPr>
      </w:pPr>
    </w:p>
    <w:p w:rsidRPr="00F00FE3" w:rsidR="00E66558" w:rsidRDefault="009D71E8" w14:paraId="653F7183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Activity in this academic year</w:t>
      </w:r>
    </w:p>
    <w:p w:rsidRPr="00F00FE3" w:rsidR="00E66558" w:rsidRDefault="009D71E8" w14:paraId="4DF2ADD1" w14:textId="77777777">
      <w:pPr>
        <w:spacing w:after="480"/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</w:rPr>
        <w:t xml:space="preserve">This details how we intend to spend our pupil premium funding </w:t>
      </w:r>
      <w:r w:rsidRPr="00F00FE3">
        <w:rPr>
          <w:rFonts w:asciiTheme="minorHAnsi" w:hAnsiTheme="minorHAnsi" w:cstheme="minorHAnsi"/>
          <w:b/>
          <w:bCs/>
        </w:rPr>
        <w:t>this academic year</w:t>
      </w:r>
      <w:r w:rsidRPr="00F00FE3">
        <w:rPr>
          <w:rFonts w:asciiTheme="minorHAnsi" w:hAnsiTheme="minorHAnsi" w:cstheme="minorHAnsi"/>
        </w:rPr>
        <w:t xml:space="preserve"> to address the challenges listed above.</w:t>
      </w:r>
    </w:p>
    <w:p w:rsidRPr="00F00FE3" w:rsidR="00E66558" w:rsidRDefault="009D71E8" w14:paraId="72031519" w14:textId="77777777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proofErr w:type="gramStart"/>
      <w:r w:rsidRPr="00F00FE3">
        <w:rPr>
          <w:rFonts w:asciiTheme="minorHAnsi" w:hAnsiTheme="minorHAnsi" w:cstheme="minorHAnsi"/>
          <w:sz w:val="24"/>
          <w:szCs w:val="24"/>
        </w:rPr>
        <w:t xml:space="preserve">Teaching </w:t>
      </w:r>
      <w:r w:rsidRPr="00F00FE3" w:rsidR="00FB3E4D">
        <w:rPr>
          <w:rFonts w:asciiTheme="minorHAnsi" w:hAnsiTheme="minorHAnsi" w:cstheme="minorHAnsi"/>
          <w:color w:val="000000"/>
          <w:position w:val="-3"/>
          <w:sz w:val="24"/>
          <w:szCs w:val="24"/>
        </w:rPr>
        <w:t>.</w:t>
      </w:r>
      <w:proofErr w:type="gramEnd"/>
      <w:r w:rsidRPr="00F00FE3" w:rsidR="00FB3E4D">
        <w:rPr>
          <w:rFonts w:asciiTheme="minorHAnsi" w:hAnsiTheme="minorHAnsi" w:cstheme="minorHAnsi"/>
          <w:color w:val="000000"/>
          <w:position w:val="-3"/>
          <w:sz w:val="24"/>
          <w:szCs w:val="24"/>
        </w:rPr>
        <w:t xml:space="preserve"> </w:t>
      </w:r>
      <w:r w:rsidRPr="00F00FE3" w:rsidR="00FB3E4D">
        <w:rPr>
          <w:rFonts w:asciiTheme="minorHAnsi" w:hAnsiTheme="minorHAnsi" w:cstheme="minorHAnsi"/>
          <w:color w:val="002060"/>
          <w:position w:val="-3"/>
          <w:sz w:val="24"/>
          <w:szCs w:val="24"/>
        </w:rPr>
        <w:t>Improve phonics, reading fluency and comprehension from EY/KS1 upwards.</w:t>
      </w:r>
    </w:p>
    <w:p w:rsidRPr="00F00FE3" w:rsidR="00E66558" w:rsidP="00341234" w:rsidRDefault="009D71E8" w14:paraId="7B4D48AE" w14:textId="77777777">
      <w:pPr>
        <w:suppressAutoHyphens w:val="0"/>
        <w:spacing w:after="0" w:line="240" w:lineRule="auto"/>
        <w:rPr>
          <w:rFonts w:asciiTheme="minorHAnsi" w:hAnsiTheme="minorHAnsi" w:cstheme="minorHAnsi"/>
          <w:color w:val="000000"/>
        </w:rPr>
      </w:pPr>
      <w:r w:rsidRPr="00F00FE3">
        <w:rPr>
          <w:rFonts w:asciiTheme="minorHAnsi" w:hAnsiTheme="minorHAnsi" w:cstheme="minorHAnsi"/>
        </w:rPr>
        <w:t xml:space="preserve">Budgeted cost: </w:t>
      </w:r>
      <w:r w:rsidRPr="00F00FE3" w:rsidR="004953B0">
        <w:rPr>
          <w:rFonts w:asciiTheme="minorHAnsi" w:hAnsiTheme="minorHAnsi" w:cstheme="minorHAnsi"/>
        </w:rPr>
        <w:t>£</w:t>
      </w:r>
      <w:r w:rsidRPr="00F00FE3" w:rsidR="00341234">
        <w:rPr>
          <w:rFonts w:asciiTheme="minorHAnsi" w:hAnsiTheme="minorHAnsi" w:cstheme="minorHAnsi"/>
        </w:rPr>
        <w:t>47000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Pr="00F00FE3" w:rsidR="00E66558" w:rsidTr="00CA4421" w14:paraId="383AB1F4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5EEA2AED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587DBFB5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6B305506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Pr="00F00FE3" w:rsidR="00E66558" w14:paraId="2595CBCE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826C7B" w14:paraId="3EC9B156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Allocated of dedicated teaching capacity to enable a phonics lead to provide teaching capacity, assess, analyse, coach, mentor and plan high-quality phonics provision. She will support other members of the staff in the key </w:t>
            </w:r>
            <w:r w:rsidRPr="00F00FE3">
              <w:rPr>
                <w:rFonts w:asciiTheme="minorHAnsi" w:hAnsiTheme="minorHAnsi" w:cstheme="minorHAnsi"/>
              </w:rPr>
              <w:t xml:space="preserve">stage to develop these skills in order to build succession planning 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826C7B" w:rsidP="00826C7B" w:rsidRDefault="00826C7B" w14:paraId="5AA505F5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Allocating protected leadership time to phonics ensures consistent implementation, high-quality teaching and rigorous monitoring.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highlights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high-quality teaching</w:t>
            </w:r>
            <w:r w:rsidRPr="00F00FE3">
              <w:rPr>
                <w:rFonts w:asciiTheme="minorHAnsi" w:hAnsiTheme="minorHAnsi" w:cstheme="minorHAnsi"/>
              </w:rPr>
              <w:t xml:space="preserve"> is the most effective lever for improving outcomes, particularly for disadvantaged pupils.</w:t>
            </w:r>
          </w:p>
          <w:p w:rsidRPr="00F00FE3" w:rsidR="004A7468" w:rsidP="00826C7B" w:rsidRDefault="00826C7B" w14:paraId="07E2806B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The EEF’s </w:t>
            </w:r>
            <w:r w:rsidRPr="00F00FE3">
              <w:rPr>
                <w:rStyle w:val="Strong"/>
                <w:rFonts w:asciiTheme="minorHAnsi" w:hAnsiTheme="minorHAnsi" w:cstheme="minorHAnsi"/>
              </w:rPr>
              <w:t>Improving Literacy in Key Stage 1</w:t>
            </w:r>
            <w:r w:rsidRPr="00F00FE3">
              <w:rPr>
                <w:rFonts w:asciiTheme="minorHAnsi" w:hAnsiTheme="minorHAnsi" w:cstheme="minorHAnsi"/>
              </w:rPr>
              <w:t xml:space="preserve"> guidance emphasises the importance of a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coherent, systematic phonics programme</w:t>
            </w:r>
            <w:r w:rsidRPr="00F00FE3">
              <w:rPr>
                <w:rFonts w:asciiTheme="minorHAnsi" w:hAnsiTheme="minorHAnsi" w:cstheme="minorHAnsi"/>
              </w:rPr>
              <w:t xml:space="preserve"> supported by ongoing assessment and responsive teaching—precisely what a dedicated phonics lead oversees.</w:t>
            </w:r>
          </w:p>
          <w:p w:rsidRPr="00F00FE3" w:rsidR="00826C7B" w:rsidP="00826C7B" w:rsidRDefault="00826C7B" w14:paraId="17653861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Providing structured coaching and mentoring for staff strengthens classroom practice.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notes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instructional coaching has a high impact</w:t>
            </w:r>
            <w:r w:rsidRPr="00F00FE3">
              <w:rPr>
                <w:rFonts w:asciiTheme="minorHAnsi" w:hAnsiTheme="minorHAnsi" w:cstheme="minorHAnsi"/>
              </w:rPr>
              <w:t xml:space="preserve"> on teacher development and pupil outcomes, especially in foundational areas such as early reading.</w:t>
            </w:r>
          </w:p>
          <w:p w:rsidRPr="00F00FE3" w:rsidR="00826C7B" w:rsidP="00826C7B" w:rsidRDefault="00826C7B" w14:paraId="21309ADC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Regular analysis of pupil progress and accurate identification of gaps align with the EEF’s guidance on </w:t>
            </w:r>
            <w:r w:rsidRPr="00F00FE3">
              <w:rPr>
                <w:rStyle w:val="Emphasis"/>
                <w:rFonts w:asciiTheme="minorHAnsi" w:hAnsiTheme="minorHAnsi" w:cstheme="minorHAnsi"/>
              </w:rPr>
              <w:t>diagnostic assessment</w:t>
            </w:r>
            <w:r w:rsidRPr="00F00FE3">
              <w:rPr>
                <w:rFonts w:asciiTheme="minorHAnsi" w:hAnsiTheme="minorHAnsi" w:cstheme="minorHAnsi"/>
              </w:rPr>
              <w:t>, helping ensure pupils receive timely, well-targeted support.</w:t>
            </w:r>
          </w:p>
          <w:p w:rsidRPr="00F00FE3" w:rsidR="00E66558" w:rsidP="00C31636" w:rsidRDefault="00E66558" w14:paraId="60B1B78C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826C7B" w14:paraId="1CDB5698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2. Year 1 Phonics Screening pass rate for disadvantaged pupils in increases to close the gap on national outcomes, and by end of KS1 disadvantaged pupils’ SATS/literacy teacher assessments reach parity with non-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PP cohort local comparators. Internal assessments indicate accelerated progression for targeted pupils</w:t>
            </w:r>
          </w:p>
        </w:tc>
      </w:tr>
    </w:tbl>
    <w:p w:rsidRPr="00F00FE3" w:rsidR="00E66558" w:rsidP="00ED5108" w:rsidRDefault="00E66558" w14:paraId="7EB8555B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00AF74C1" w14:textId="77777777">
      <w:pPr>
        <w:rPr>
          <w:rFonts w:asciiTheme="minorHAnsi" w:hAnsiTheme="minorHAnsi" w:cstheme="minorHAnsi"/>
        </w:rPr>
      </w:pPr>
    </w:p>
    <w:p w:rsidRPr="00F00FE3" w:rsidR="004A7468" w:rsidP="004A7468" w:rsidRDefault="004A7468" w14:paraId="661ECAC8" w14:textId="77777777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proofErr w:type="gramStart"/>
      <w:r w:rsidRPr="00F00FE3">
        <w:rPr>
          <w:rFonts w:asciiTheme="minorHAnsi" w:hAnsiTheme="minorHAnsi" w:cstheme="minorHAnsi"/>
          <w:sz w:val="24"/>
          <w:szCs w:val="24"/>
        </w:rPr>
        <w:t xml:space="preserve">Teaching </w:t>
      </w:r>
      <w:r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>.</w:t>
      </w:r>
      <w:proofErr w:type="gramEnd"/>
      <w:r w:rsidRPr="00F00FE3">
        <w:rPr>
          <w:rFonts w:asciiTheme="minorHAnsi" w:hAnsiTheme="minorHAnsi" w:cstheme="minorHAnsi"/>
          <w:color w:val="000000"/>
          <w:position w:val="-3"/>
          <w:sz w:val="24"/>
          <w:szCs w:val="24"/>
        </w:rPr>
        <w:t xml:space="preserve"> </w:t>
      </w:r>
      <w:r w:rsidRPr="00F00FE3">
        <w:rPr>
          <w:rFonts w:eastAsia="Arial" w:asciiTheme="minorHAnsi" w:hAnsiTheme="minorHAnsi" w:cstheme="minorHAnsi"/>
          <w:color w:val="000000"/>
          <w:position w:val="-3"/>
          <w:sz w:val="24"/>
          <w:szCs w:val="24"/>
          <w:lang w:val="en-US"/>
        </w:rPr>
        <w:t xml:space="preserve">Low attainment on entry to Early Years: lower starting points require intensive early language and early </w:t>
      </w:r>
      <w:proofErr w:type="spellStart"/>
      <w:r w:rsidRPr="00F00FE3">
        <w:rPr>
          <w:rFonts w:eastAsia="Arial" w:asciiTheme="minorHAnsi" w:hAnsiTheme="minorHAnsi" w:cstheme="minorHAnsi"/>
          <w:color w:val="000000"/>
          <w:position w:val="-3"/>
          <w:sz w:val="24"/>
          <w:szCs w:val="24"/>
          <w:lang w:val="en-US"/>
        </w:rPr>
        <w:t>maths</w:t>
      </w:r>
      <w:proofErr w:type="spellEnd"/>
      <w:r w:rsidRPr="00F00FE3">
        <w:rPr>
          <w:rFonts w:eastAsia="Arial" w:asciiTheme="minorHAnsi" w:hAnsiTheme="minorHAnsi" w:cstheme="minorHAnsi"/>
          <w:color w:val="000000"/>
          <w:position w:val="-3"/>
          <w:sz w:val="24"/>
          <w:szCs w:val="24"/>
          <w:lang w:val="en-US"/>
        </w:rPr>
        <w:t xml:space="preserve"> provision (Barrier: Low attainment on entry to EY).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Pr="00F00FE3" w:rsidR="004A7468" w:rsidTr="00BE4FC1" w14:paraId="2AE9CABF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BE4FC1" w:rsidRDefault="004A7468" w14:paraId="46563D1D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BE4FC1" w:rsidRDefault="004A7468" w14:paraId="75735A66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BE4FC1" w:rsidRDefault="004A7468" w14:paraId="655FE53A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Pr="00F00FE3" w:rsidR="004A7468" w:rsidTr="00BE4FC1" w14:paraId="46EE5F9E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4A7468" w:rsidRDefault="004A7468" w14:paraId="6613D1B5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t xml:space="preserve">Collaborative Early Years project led by two members of staff. This includes undertaking research, developing a detailed action plan, implementing targeted strategies, and delivering training to both in-school Early Years practitioners and colleagues across the MAC. Their work is further strengthened through participation in MAC-wide EY cluster meetings and </w:t>
            </w:r>
            <w:r w:rsidRPr="00F00FE3">
              <w:rPr>
                <w:rFonts w:asciiTheme="minorHAnsi" w:hAnsiTheme="minorHAnsi" w:cstheme="minorHAnsi"/>
                <w:szCs w:val="24"/>
              </w:rPr>
              <w:t>engagement in specialist Early Years professional development linked to project findings and current sector updates (e.g., the Early Writing Framework).</w:t>
            </w:r>
          </w:p>
          <w:p w:rsidRPr="00F00FE3" w:rsidR="004A7468" w:rsidP="00BE4FC1" w:rsidRDefault="004A7468" w14:paraId="2161022B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F00FE3" w:rsidRDefault="004A7468" w14:paraId="219CF74D" w14:textId="77777777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identifies high-quality professional development as one of the most effective ways to improve teaching quality and pupil outcomes. Sustained, collaborative projects such as this provide a structure for </w:t>
            </w:r>
            <w:r w:rsidRPr="00F00FE3">
              <w:rPr>
                <w:rStyle w:val="Emphasis"/>
                <w:rFonts w:asciiTheme="minorHAnsi" w:hAnsiTheme="minorHAnsi" w:cstheme="minorHAnsi"/>
              </w:rPr>
              <w:t>deep professional learning</w:t>
            </w:r>
            <w:r w:rsidRPr="00F00FE3">
              <w:rPr>
                <w:rFonts w:asciiTheme="minorHAnsi" w:hAnsiTheme="minorHAnsi" w:cstheme="minorHAnsi"/>
              </w:rPr>
              <w:t xml:space="preserve"> that directly impacts classroom practice.</w:t>
            </w:r>
          </w:p>
          <w:p w:rsidRPr="00F00FE3" w:rsidR="004A7468" w:rsidP="00F00FE3" w:rsidRDefault="004A7468" w14:paraId="1DC809FC" w14:textId="77777777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The EEF’s </w:t>
            </w:r>
            <w:r w:rsidRPr="00F00FE3">
              <w:rPr>
                <w:rStyle w:val="Strong"/>
                <w:rFonts w:asciiTheme="minorHAnsi" w:hAnsiTheme="minorHAnsi" w:cstheme="minorHAnsi"/>
              </w:rPr>
              <w:t>Effective Professional Development</w:t>
            </w:r>
            <w:r w:rsidRPr="00F00FE3">
              <w:rPr>
                <w:rFonts w:asciiTheme="minorHAnsi" w:hAnsiTheme="minorHAnsi" w:cstheme="minorHAnsi"/>
              </w:rPr>
              <w:t xml:space="preserve"> guidance states that research-informed action planning and ongoing, iterative </w:t>
            </w:r>
            <w:r w:rsidRPr="00F00FE3">
              <w:rPr>
                <w:rFonts w:asciiTheme="minorHAnsi" w:hAnsiTheme="minorHAnsi" w:cstheme="minorHAnsi"/>
              </w:rPr>
              <w:t>improvement cycles are key drivers of meaningful, long-term change—particularly in Early Years settings where pedagogy must be responsive and well-sequenced.</w:t>
            </w:r>
          </w:p>
          <w:p w:rsidRPr="00F00FE3" w:rsidR="004A7468" w:rsidP="00F00FE3" w:rsidRDefault="004A7468" w14:paraId="1E33C730" w14:textId="77777777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Targeted training for EY practitioners strengthens subject knowledge, improves consistency and enhances the quality of interactions. According to the EEF, improving practitioner expertise has a </w:t>
            </w:r>
            <w:r w:rsidRPr="00F00FE3">
              <w:rPr>
                <w:rStyle w:val="Emphasis"/>
                <w:rFonts w:asciiTheme="minorHAnsi" w:hAnsiTheme="minorHAnsi" w:cstheme="minorHAnsi"/>
              </w:rPr>
              <w:t>high impact on early language, communication and early literacy</w:t>
            </w:r>
            <w:r w:rsidRPr="00F00FE3">
              <w:rPr>
                <w:rFonts w:asciiTheme="minorHAnsi" w:hAnsiTheme="minorHAnsi" w:cstheme="minorHAnsi"/>
              </w:rPr>
              <w:t>, which are strong predictors of later attainment.</w:t>
            </w:r>
          </w:p>
          <w:p w:rsidRPr="00F00FE3" w:rsidR="004A7468" w:rsidP="00F00FE3" w:rsidRDefault="004A7468" w14:paraId="436D5095" w14:textId="77777777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Engagement in MAC-wide EY cluster work supports external challenge, shared learning and coherent practice across schools. This aligns with the EEF’s recommendations for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collaborative professional networks</w:t>
            </w:r>
            <w:r w:rsidRPr="00F00FE3">
              <w:rPr>
                <w:rFonts w:asciiTheme="minorHAnsi" w:hAnsiTheme="minorHAnsi" w:cstheme="minorHAnsi"/>
              </w:rPr>
              <w:t xml:space="preserve"> to support effective implementation and school improvement.</w:t>
            </w:r>
          </w:p>
          <w:p w:rsidRPr="00F00FE3" w:rsidR="004A7468" w:rsidP="00F00FE3" w:rsidRDefault="004A7468" w14:paraId="53B93D4B" w14:textId="77777777">
            <w:pPr>
              <w:pStyle w:val="NormalWeb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Participation in up-to-date EY CPD—including sector developments such as the Early Writing Framework—ensures the curriculum remains aligned with national expectations and current research. The EEF highlights that maintaining a research-informed curriculum enables schools to </w:t>
            </w:r>
            <w:r w:rsidRPr="00F00FE3">
              <w:rPr>
                <w:rStyle w:val="Emphasis"/>
                <w:rFonts w:asciiTheme="minorHAnsi" w:hAnsiTheme="minorHAnsi" w:cstheme="minorHAnsi"/>
              </w:rPr>
              <w:t>identify and address gaps early</w:t>
            </w:r>
            <w:r w:rsidRPr="00F00FE3">
              <w:rPr>
                <w:rFonts w:asciiTheme="minorHAnsi" w:hAnsiTheme="minorHAnsi" w:cstheme="minorHAnsi"/>
              </w:rPr>
              <w:t>, improving transition into KS1.</w:t>
            </w:r>
          </w:p>
          <w:p w:rsidRPr="00F00FE3" w:rsidR="004A7468" w:rsidP="004A7468" w:rsidRDefault="004A7468" w14:paraId="047145EF" w14:textId="77777777">
            <w:pPr>
              <w:tabs>
                <w:tab w:val="left" w:pos="600"/>
                <w:tab w:val="left" w:pos="1030"/>
              </w:tabs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BE4FC1" w:rsidRDefault="004A7468" w14:paraId="08949395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t xml:space="preserve">4. 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 xml:space="preserve">Increase % of disadvantaged pupils achieving GLD to at least match or exceed local / national averages within three years (current GLD 69% — ensure stability/maintenance and reduce differential between PP and non-PP). Demonstrable improvement in vocabulary and early maths diagnostic 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measures by the end of Reception.</w:t>
            </w:r>
          </w:p>
        </w:tc>
      </w:tr>
    </w:tbl>
    <w:p w:rsidRPr="00F00FE3" w:rsidR="004953B0" w:rsidP="00ED5108" w:rsidRDefault="004953B0" w14:paraId="41D71BD9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74541970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5960D413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72B4B670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19C7E937" w14:textId="77777777">
      <w:pPr>
        <w:rPr>
          <w:rFonts w:asciiTheme="minorHAnsi" w:hAnsiTheme="minorHAnsi" w:cstheme="minorHAnsi"/>
        </w:rPr>
      </w:pPr>
    </w:p>
    <w:p w:rsidRPr="00F00FE3" w:rsidR="004953B0" w:rsidP="00ED5108" w:rsidRDefault="004953B0" w14:paraId="254AA6A5" w14:textId="77777777">
      <w:pPr>
        <w:rPr>
          <w:rFonts w:asciiTheme="minorHAnsi" w:hAnsiTheme="minorHAnsi" w:cstheme="minorHAnsi"/>
        </w:rPr>
      </w:pPr>
    </w:p>
    <w:p w:rsidRPr="00F00FE3" w:rsidR="004A7468" w:rsidP="00ED5108" w:rsidRDefault="004A7468" w14:paraId="3BE7BC3E" w14:textId="77777777">
      <w:pPr>
        <w:rPr>
          <w:rFonts w:asciiTheme="minorHAnsi" w:hAnsiTheme="minorHAnsi" w:cstheme="minorHAnsi"/>
        </w:rPr>
      </w:pPr>
    </w:p>
    <w:p w:rsidRPr="00F00FE3" w:rsidR="004A7468" w:rsidP="00ED5108" w:rsidRDefault="004A7468" w14:paraId="442D681F" w14:textId="77777777">
      <w:pPr>
        <w:rPr>
          <w:rFonts w:asciiTheme="minorHAnsi" w:hAnsiTheme="minorHAnsi" w:cstheme="minorHAnsi"/>
        </w:rPr>
      </w:pPr>
    </w:p>
    <w:p w:rsidRPr="00F00FE3" w:rsidR="004A7468" w:rsidP="00ED5108" w:rsidRDefault="004A7468" w14:paraId="1D003FAF" w14:textId="77777777">
      <w:pPr>
        <w:rPr>
          <w:rFonts w:asciiTheme="minorHAnsi" w:hAnsiTheme="minorHAnsi" w:cstheme="minorHAnsi"/>
        </w:rPr>
      </w:pPr>
    </w:p>
    <w:p w:rsidRPr="00F00FE3" w:rsidR="004A7468" w:rsidP="00ED5108" w:rsidRDefault="004A7468" w14:paraId="2D97EEEC" w14:textId="77777777">
      <w:pPr>
        <w:rPr>
          <w:rFonts w:asciiTheme="minorHAnsi" w:hAnsiTheme="minorHAnsi" w:cstheme="minorHAnsi"/>
        </w:rPr>
      </w:pPr>
    </w:p>
    <w:p w:rsidRPr="00F00FE3" w:rsidR="004A7468" w:rsidP="00ED5108" w:rsidRDefault="004A7468" w14:paraId="38B59F1D" w14:textId="77777777">
      <w:pPr>
        <w:rPr>
          <w:rFonts w:asciiTheme="minorHAnsi" w:hAnsiTheme="minorHAnsi" w:cstheme="minorHAnsi"/>
        </w:rPr>
      </w:pPr>
    </w:p>
    <w:p w:rsidRPr="00F00FE3" w:rsidR="004953B0" w:rsidP="004953B0" w:rsidRDefault="009D71E8" w14:paraId="2AA5EB09" w14:textId="77777777">
      <w:pPr>
        <w:pStyle w:val="Heading3"/>
        <w:rPr>
          <w:rFonts w:asciiTheme="minorHAnsi" w:hAnsiTheme="minorHAnsi" w:cstheme="minorHAnsi"/>
          <w:color w:val="002060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Targeted academic support </w:t>
      </w:r>
      <w:proofErr w:type="gramStart"/>
      <w:r w:rsidRPr="00F00FE3" w:rsidR="004953B0">
        <w:rPr>
          <w:rFonts w:asciiTheme="minorHAnsi" w:hAnsiTheme="minorHAnsi" w:cstheme="minorHAnsi"/>
          <w:sz w:val="24"/>
          <w:szCs w:val="24"/>
        </w:rPr>
        <w:t>(</w:t>
      </w:r>
      <w:r w:rsidRPr="00F00FE3" w:rsidR="004953B0">
        <w:rPr>
          <w:rFonts w:asciiTheme="minorHAnsi" w:hAnsiTheme="minorHAnsi" w:cstheme="minorHAnsi"/>
          <w:color w:val="002060"/>
          <w:position w:val="-3"/>
          <w:sz w:val="24"/>
          <w:szCs w:val="24"/>
        </w:rPr>
        <w:t xml:space="preserve"> Rapidly</w:t>
      </w:r>
      <w:proofErr w:type="gramEnd"/>
      <w:r w:rsidRPr="00F00FE3" w:rsidR="004953B0">
        <w:rPr>
          <w:rFonts w:asciiTheme="minorHAnsi" w:hAnsiTheme="minorHAnsi" w:cstheme="minorHAnsi"/>
          <w:color w:val="002060"/>
          <w:position w:val="-3"/>
          <w:sz w:val="24"/>
          <w:szCs w:val="24"/>
        </w:rPr>
        <w:t xml:space="preserve"> improve KS2 RWM outcomes for disadvantaged pupils.</w:t>
      </w:r>
      <w:r w:rsidRPr="00F00FE3" w:rsidR="004953B0">
        <w:rPr>
          <w:rFonts w:asciiTheme="minorHAnsi" w:hAnsiTheme="minorHAnsi" w:cstheme="minorHAnsi"/>
          <w:color w:val="002060"/>
          <w:sz w:val="24"/>
          <w:szCs w:val="24"/>
        </w:rPr>
        <w:t>)</w:t>
      </w:r>
    </w:p>
    <w:p w:rsidRPr="00F00FE3" w:rsidR="004953B0" w:rsidP="00F00FE3" w:rsidRDefault="009D71E8" w14:paraId="3A368765" w14:textId="77777777">
      <w:pPr>
        <w:pStyle w:val="Heading3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 xml:space="preserve">Budgeted cost: £ </w:t>
      </w:r>
      <w:r w:rsidRPr="00F00FE3" w:rsidR="00341234">
        <w:rPr>
          <w:rFonts w:asciiTheme="minorHAnsi" w:hAnsiTheme="minorHAnsi" w:cstheme="minorHAnsi"/>
          <w:sz w:val="24"/>
          <w:szCs w:val="24"/>
        </w:rPr>
        <w:t>30442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Pr="00F00FE3" w:rsidR="00E66558" w:rsidTr="00CA4421" w14:paraId="59528DCA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58F50056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4A1ACA7E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0D72928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Pr="00F00FE3" w:rsidR="004953B0" w14:paraId="6165DCDD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953B0" w:rsidP="004953B0" w:rsidRDefault="004953B0" w14:paraId="4F16694E" w14:textId="77777777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Rapid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Catch-Up Reading</w:t>
            </w:r>
            <w:r w:rsidRPr="00F00FE3">
              <w:rPr>
                <w:rFonts w:asciiTheme="minorHAnsi" w:hAnsiTheme="minorHAnsi" w:cstheme="minorHAnsi"/>
              </w:rPr>
              <w:t xml:space="preserve"> for pupils below age-related expectations</w:t>
            </w:r>
          </w:p>
          <w:p w:rsidRPr="00F00FE3" w:rsidR="004953B0" w:rsidP="004953B0" w:rsidRDefault="004953B0" w14:paraId="29D2C25C" w14:textId="77777777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SATs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Companion</w:t>
            </w:r>
            <w:r w:rsidRPr="00F00FE3">
              <w:rPr>
                <w:rFonts w:asciiTheme="minorHAnsi" w:hAnsiTheme="minorHAnsi" w:cstheme="minorHAnsi"/>
              </w:rPr>
              <w:t xml:space="preserve"> to provide personalised practice and feedback in RWM</w:t>
            </w:r>
          </w:p>
          <w:p w:rsidRPr="00F00FE3" w:rsidR="004953B0" w:rsidP="004953B0" w:rsidRDefault="004953B0" w14:paraId="157701EA" w14:textId="77777777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r w:rsidRPr="00F00FE3">
              <w:rPr>
                <w:rStyle w:val="Strong"/>
                <w:rFonts w:asciiTheme="minorHAnsi" w:hAnsiTheme="minorHAnsi" w:cstheme="minorHAnsi"/>
              </w:rPr>
              <w:t>Times</w:t>
            </w:r>
            <w:proofErr w:type="gramEnd"/>
            <w:r w:rsidRPr="00F00FE3">
              <w:rPr>
                <w:rStyle w:val="Strong"/>
                <w:rFonts w:asciiTheme="minorHAnsi" w:hAnsiTheme="minorHAnsi" w:cstheme="minorHAnsi"/>
              </w:rPr>
              <w:t xml:space="preserve"> Tables Rock Stars (TTRS)</w:t>
            </w:r>
            <w:r w:rsidRPr="00F00FE3">
              <w:rPr>
                <w:rFonts w:asciiTheme="minorHAnsi" w:hAnsiTheme="minorHAnsi" w:cstheme="minorHAnsi"/>
              </w:rPr>
              <w:t xml:space="preserve"> to build automaticity and fluency in multiplication</w:t>
            </w:r>
          </w:p>
          <w:p w:rsidRPr="00F00FE3" w:rsidR="004953B0" w:rsidP="004953B0" w:rsidRDefault="004953B0" w14:paraId="11913438" w14:textId="77777777">
            <w:pPr>
              <w:pStyle w:val="NormalWeb"/>
              <w:rPr>
                <w:rFonts w:asciiTheme="minorHAnsi" w:hAnsiTheme="minorHAnsi" w:cstheme="minorHAnsi"/>
              </w:rPr>
            </w:pPr>
            <w:proofErr w:type="gramStart"/>
            <w:r w:rsidRPr="00F00FE3">
              <w:rPr>
                <w:rFonts w:asciiTheme="minorHAnsi" w:hAnsiTheme="minorHAnsi" w:cstheme="minorHAnsi"/>
              </w:rPr>
              <w:t xml:space="preserve">  </w:t>
            </w:r>
            <w:proofErr w:type="spellStart"/>
            <w:r w:rsidRPr="00F00FE3">
              <w:rPr>
                <w:rStyle w:val="Strong"/>
                <w:rFonts w:asciiTheme="minorHAnsi" w:hAnsiTheme="minorHAnsi" w:cstheme="minorHAnsi"/>
              </w:rPr>
              <w:t>Testbase</w:t>
            </w:r>
            <w:proofErr w:type="spellEnd"/>
            <w:proofErr w:type="gramEnd"/>
            <w:r w:rsidRPr="00F00FE3">
              <w:rPr>
                <w:rFonts w:asciiTheme="minorHAnsi" w:hAnsiTheme="minorHAnsi" w:cstheme="minorHAnsi"/>
              </w:rPr>
              <w:t xml:space="preserve"> for high-quality assessment, gap analysis and targeted reteaching</w:t>
            </w:r>
          </w:p>
          <w:p w:rsidRPr="00F00FE3" w:rsidR="004953B0" w:rsidP="004953B0" w:rsidRDefault="004953B0" w14:paraId="0A8D0364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A7468" w:rsidP="004953B0" w:rsidRDefault="004953B0" w14:paraId="5EC7CBE6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</w:t>
            </w:r>
            <w:r w:rsidRPr="00F00FE3">
              <w:rPr>
                <w:rStyle w:val="Strong"/>
                <w:rFonts w:asciiTheme="minorHAnsi" w:hAnsiTheme="minorHAnsi" w:cstheme="minorHAnsi"/>
              </w:rPr>
              <w:t>Rapid Catch-Up Reading</w:t>
            </w:r>
            <w:r w:rsidRPr="00F00FE3">
              <w:rPr>
                <w:rFonts w:asciiTheme="minorHAnsi" w:hAnsiTheme="minorHAnsi" w:cstheme="minorHAnsi"/>
              </w:rPr>
              <w:t xml:space="preserve"> is grounded in structured phonics, fluency practice and targeted intervention.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highlights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phonics approaches have a high impact for very low cost</w:t>
            </w:r>
            <w:r w:rsidRPr="00F00FE3">
              <w:rPr>
                <w:rFonts w:asciiTheme="minorHAnsi" w:hAnsiTheme="minorHAnsi" w:cstheme="minorHAnsi"/>
              </w:rPr>
              <w:t xml:space="preserve">, particularly for pupils who need to secure early reading foundations. Targeted reading interventions are also shown to have </w:t>
            </w:r>
            <w:r w:rsidRPr="00F00FE3">
              <w:rPr>
                <w:rStyle w:val="Emphasis"/>
                <w:rFonts w:asciiTheme="minorHAnsi" w:hAnsiTheme="minorHAnsi" w:cstheme="minorHAnsi"/>
              </w:rPr>
              <w:t>strong, positive effects</w:t>
            </w:r>
            <w:r w:rsidRPr="00F00FE3">
              <w:rPr>
                <w:rFonts w:asciiTheme="minorHAnsi" w:hAnsiTheme="minorHAnsi" w:cstheme="minorHAnsi"/>
              </w:rPr>
              <w:t xml:space="preserve"> when delivered consistently.</w:t>
            </w:r>
          </w:p>
          <w:p w:rsidRPr="00F00FE3" w:rsidR="004953B0" w:rsidP="004953B0" w:rsidRDefault="004953B0" w14:paraId="31E615B7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</w:t>
            </w:r>
            <w:r w:rsidRPr="00F00FE3">
              <w:rPr>
                <w:rStyle w:val="Strong"/>
                <w:rFonts w:asciiTheme="minorHAnsi" w:hAnsiTheme="minorHAnsi" w:cstheme="minorHAnsi"/>
              </w:rPr>
              <w:t>SATs Companion</w:t>
            </w:r>
            <w:r w:rsidRPr="00F00FE3">
              <w:rPr>
                <w:rFonts w:asciiTheme="minorHAnsi" w:hAnsiTheme="minorHAnsi" w:cstheme="minorHAnsi"/>
              </w:rPr>
              <w:t xml:space="preserve"> provides adaptive practice, instant feedback and opportunities for retrieval.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states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effective feedback</w:t>
            </w:r>
            <w:r w:rsidRPr="00F00FE3">
              <w:rPr>
                <w:rFonts w:asciiTheme="minorHAnsi" w:hAnsiTheme="minorHAnsi" w:cstheme="minorHAnsi"/>
              </w:rPr>
              <w:t xml:space="preserve"> and </w:t>
            </w:r>
            <w:r w:rsidRPr="00F00FE3">
              <w:rPr>
                <w:rStyle w:val="Emphasis"/>
                <w:rFonts w:asciiTheme="minorHAnsi" w:hAnsiTheme="minorHAnsi" w:cstheme="minorHAnsi"/>
              </w:rPr>
              <w:t>metacognition and self-regulated learning</w:t>
            </w:r>
            <w:r w:rsidRPr="00F00FE3">
              <w:rPr>
                <w:rFonts w:asciiTheme="minorHAnsi" w:hAnsiTheme="minorHAnsi" w:cstheme="minorHAnsi"/>
              </w:rPr>
              <w:t xml:space="preserve"> strategies have </w:t>
            </w:r>
            <w:r w:rsidRPr="00F00FE3">
              <w:rPr>
                <w:rStyle w:val="Strong"/>
                <w:rFonts w:asciiTheme="minorHAnsi" w:hAnsiTheme="minorHAnsi" w:cstheme="minorHAnsi"/>
              </w:rPr>
              <w:t>high impact</w:t>
            </w:r>
            <w:r w:rsidRPr="00F00FE3">
              <w:rPr>
                <w:rFonts w:asciiTheme="minorHAnsi" w:hAnsiTheme="minorHAnsi" w:cstheme="minorHAnsi"/>
              </w:rPr>
              <w:t>, helping pupils—especially disadvantaged pupils—make accelerated progress.</w:t>
            </w:r>
          </w:p>
          <w:p w:rsidRPr="00F00FE3" w:rsidR="004953B0" w:rsidP="004953B0" w:rsidRDefault="004953B0" w14:paraId="62DBDB2E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Style w:val="Strong"/>
                <w:rFonts w:asciiTheme="minorHAnsi" w:hAnsiTheme="minorHAnsi" w:cstheme="minorHAnsi"/>
              </w:rPr>
              <w:t>Times Tables Rock Stars (TTRS)</w:t>
            </w:r>
            <w:r w:rsidRPr="00F00FE3">
              <w:rPr>
                <w:rFonts w:asciiTheme="minorHAnsi" w:hAnsiTheme="minorHAnsi" w:cstheme="minorHAnsi"/>
              </w:rPr>
              <w:t xml:space="preserve"> supports rapid recall and automaticity in multiplication facts.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identifies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improving maths fluency</w:t>
            </w:r>
            <w:r w:rsidRPr="00F00FE3">
              <w:rPr>
                <w:rFonts w:asciiTheme="minorHAnsi" w:hAnsiTheme="minorHAnsi" w:cstheme="minorHAnsi"/>
              </w:rPr>
              <w:t xml:space="preserve"> and embedding </w:t>
            </w:r>
            <w:r w:rsidRPr="00F00FE3">
              <w:rPr>
                <w:rStyle w:val="Emphasis"/>
                <w:rFonts w:asciiTheme="minorHAnsi" w:hAnsiTheme="minorHAnsi" w:cstheme="minorHAnsi"/>
              </w:rPr>
              <w:t>frequent, low-stakes retrieval practice</w:t>
            </w:r>
            <w:r w:rsidRPr="00F00FE3">
              <w:rPr>
                <w:rFonts w:asciiTheme="minorHAnsi" w:hAnsiTheme="minorHAnsi" w:cstheme="minorHAnsi"/>
              </w:rPr>
              <w:t xml:space="preserve"> can positively influence reasoning and problem-solving outcomes.</w:t>
            </w:r>
          </w:p>
          <w:p w:rsidRPr="00F00FE3" w:rsidR="004953B0" w:rsidP="004953B0" w:rsidRDefault="004953B0" w14:paraId="27745B6A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00FE3">
              <w:rPr>
                <w:rStyle w:val="Strong"/>
                <w:rFonts w:asciiTheme="minorHAnsi" w:hAnsiTheme="minorHAnsi" w:cstheme="minorHAnsi"/>
              </w:rPr>
              <w:t>Testbase</w:t>
            </w:r>
            <w:proofErr w:type="spellEnd"/>
            <w:r w:rsidRPr="00F00FE3">
              <w:rPr>
                <w:rFonts w:asciiTheme="minorHAnsi" w:hAnsiTheme="minorHAnsi" w:cstheme="minorHAnsi"/>
              </w:rPr>
              <w:t xml:space="preserve"> enables teachers to use high-quality, standardised-style questions to </w:t>
            </w:r>
            <w:r w:rsidRPr="00F00FE3">
              <w:rPr>
                <w:rFonts w:asciiTheme="minorHAnsi" w:hAnsiTheme="minorHAnsi" w:cstheme="minorHAnsi"/>
              </w:rPr>
              <w:t xml:space="preserve">identify gaps precisely and plan responsive teaching. According to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EEF's “Using Assessment to Support Learning” guidance</w:t>
            </w:r>
            <w:r w:rsidRPr="00F00FE3">
              <w:rPr>
                <w:rFonts w:asciiTheme="minorHAnsi" w:hAnsiTheme="minorHAnsi" w:cstheme="minorHAnsi"/>
              </w:rPr>
              <w:t>, diagnostic assessment and targeted planning help ensure teaching is precisely matched to pupil need, which is particularly beneficial for disadvantaged learners.</w:t>
            </w:r>
          </w:p>
          <w:p w:rsidRPr="00F00FE3" w:rsidR="004953B0" w:rsidP="004953B0" w:rsidRDefault="004953B0" w14:paraId="35E3B3F8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4953B0" w:rsidP="004953B0" w:rsidRDefault="00826C7B" w14:paraId="7B7C0F5A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  <w:r w:rsidRPr="00F00FE3">
              <w:rPr>
                <w:rFonts w:asciiTheme="minorHAnsi" w:hAnsiTheme="minorHAnsi" w:cstheme="minorHAnsi"/>
                <w:szCs w:val="24"/>
              </w:rPr>
              <w:t>1</w:t>
            </w:r>
            <w:r w:rsidRPr="00F00FE3">
              <w:rPr>
                <w:rFonts w:asciiTheme="minorHAnsi" w:hAnsiTheme="minorHAnsi" w:cstheme="minorHAnsi"/>
                <w:szCs w:val="24"/>
              </w:rPr>
              <w:tab/>
            </w:r>
            <w:r w:rsidRPr="00F00FE3">
              <w:rPr>
                <w:rFonts w:asciiTheme="minorHAnsi" w:hAnsiTheme="minorHAnsi" w:cstheme="minorHAnsi"/>
                <w:szCs w:val="24"/>
              </w:rPr>
              <w:t>Low end of KS2 core outcomes: KS2 RWM combined 34% (school result) well below national (62% national). (Barrier: Improve core outcomes at end of KS2.)</w:t>
            </w:r>
          </w:p>
        </w:tc>
      </w:tr>
    </w:tbl>
    <w:p w:rsidRPr="00F00FE3" w:rsidR="00E66558" w:rsidP="00AA355B" w:rsidRDefault="00E66558" w14:paraId="1BD6FD27" w14:textId="77777777">
      <w:pPr>
        <w:rPr>
          <w:rFonts w:asciiTheme="minorHAnsi" w:hAnsiTheme="minorHAnsi" w:cstheme="minorHAnsi"/>
        </w:rPr>
      </w:pPr>
    </w:p>
    <w:p w:rsidRPr="00F00FE3" w:rsidR="00E66558" w:rsidP="00AA355B" w:rsidRDefault="009D71E8" w14:paraId="21BA861B" w14:textId="77777777">
      <w:pPr>
        <w:pStyle w:val="Heading3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Wider strategies (for example, related to attendance, behaviour, wellbeing)</w:t>
      </w:r>
    </w:p>
    <w:p w:rsidRPr="00F00FE3" w:rsidR="00E66558" w:rsidRDefault="009D71E8" w14:paraId="0BB7717C" w14:textId="77777777">
      <w:pPr>
        <w:spacing w:before="240" w:after="120"/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</w:rPr>
        <w:t>Budgeted cost: £</w:t>
      </w:r>
      <w:r w:rsidRPr="00F00FE3" w:rsidR="00341234">
        <w:rPr>
          <w:rFonts w:asciiTheme="minorHAnsi" w:hAnsiTheme="minorHAnsi" w:cstheme="minorHAnsi"/>
        </w:rPr>
        <w:t>124618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Pr="00F00FE3" w:rsidR="00E66558" w:rsidTr="00CA4421" w14:paraId="16DC02F6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178953F4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Activity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0A666A12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9D71E8" w14:paraId="15FFF162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Challenge number(s) addressed</w:t>
            </w:r>
          </w:p>
        </w:tc>
      </w:tr>
      <w:tr w:rsidRPr="00F00FE3" w:rsidR="00E66558" w14:paraId="3117CE32" w14:textId="77777777">
        <w:tc>
          <w:tcPr>
            <w:tcW w:w="2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040FCF" w14:paraId="116A605A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Implement the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Inclusive Attendance</w:t>
            </w:r>
            <w:r w:rsidRPr="00F00FE3">
              <w:rPr>
                <w:rFonts w:asciiTheme="minorHAnsi" w:hAnsiTheme="minorHAnsi" w:cstheme="minorHAnsi"/>
              </w:rPr>
              <w:t xml:space="preserve"> programme, which provides the school with a specialist consultant to support analysis, action planning and strategic attendance practice. This will be combined with school-to-school evaluation and accountability sessions each term, and led operationally by the pastoral lead, whose role includes responsibility for attendance.</w:t>
            </w:r>
          </w:p>
        </w:tc>
        <w:tc>
          <w:tcPr>
            <w:tcW w:w="4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040FCF" w:rsidP="00040FCF" w:rsidRDefault="00040FCF" w14:paraId="38FF0D06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The </w:t>
            </w:r>
            <w:r w:rsidRPr="00F00FE3">
              <w:rPr>
                <w:rStyle w:val="Emphasis"/>
                <w:rFonts w:asciiTheme="minorHAnsi" w:hAnsiTheme="minorHAnsi" w:cstheme="minorHAnsi"/>
              </w:rPr>
              <w:t>Inclusive Attendance</w:t>
            </w:r>
            <w:r w:rsidRPr="00F00FE3">
              <w:rPr>
                <w:rFonts w:asciiTheme="minorHAnsi" w:hAnsiTheme="minorHAnsi" w:cstheme="minorHAnsi"/>
              </w:rPr>
              <w:t xml:space="preserve"> programme provides expert consultancy, enabling schools to analyse patterns, identify barriers and implement targeted, evidence-informed strategies. This aligns with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Education Endowment Foundation (EEF)</w:t>
            </w:r>
            <w:r w:rsidRPr="00F00FE3">
              <w:rPr>
                <w:rFonts w:asciiTheme="minorHAnsi" w:hAnsiTheme="minorHAnsi" w:cstheme="minorHAnsi"/>
              </w:rPr>
              <w:t xml:space="preserve"> guidance that effective implementation requires expert support, clear routines, and sustained professional development.</w:t>
            </w:r>
          </w:p>
          <w:p w:rsidRPr="00F00FE3" w:rsidR="00040FCF" w:rsidP="00040FCF" w:rsidRDefault="00040FCF" w14:paraId="2BA37F17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 The consultant element strengthens leadership capacity and enhances the school’s ability to intervene early with families, supporting the EEF’s findings that </w:t>
            </w:r>
            <w:r w:rsidRPr="00F00FE3">
              <w:rPr>
                <w:rStyle w:val="Emphasis"/>
                <w:rFonts w:asciiTheme="minorHAnsi" w:hAnsiTheme="minorHAnsi" w:cstheme="minorHAnsi"/>
              </w:rPr>
              <w:t>positive family–school relationships and consistent routines</w:t>
            </w:r>
            <w:r w:rsidRPr="00F00FE3">
              <w:rPr>
                <w:rFonts w:asciiTheme="minorHAnsi" w:hAnsiTheme="minorHAnsi" w:cstheme="minorHAnsi"/>
              </w:rPr>
              <w:t xml:space="preserve"> can significantly improve attendance—especially for disadvantaged pupils.</w:t>
            </w:r>
          </w:p>
          <w:p w:rsidRPr="00F00FE3" w:rsidR="00040FCF" w:rsidP="00040FCF" w:rsidRDefault="00040FCF" w14:paraId="3A4F5C03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 Termly school-to-school evaluation promotes accountability, shared learning and external challenge, which is consistent with the EEF’s emphasis on </w:t>
            </w:r>
            <w:r w:rsidRPr="00F00FE3">
              <w:rPr>
                <w:rStyle w:val="Emphasis"/>
                <w:rFonts w:asciiTheme="minorHAnsi" w:hAnsiTheme="minorHAnsi" w:cstheme="minorHAnsi"/>
              </w:rPr>
              <w:t>collaboration and ongoing monitoring</w:t>
            </w:r>
            <w:r w:rsidRPr="00F00FE3">
              <w:rPr>
                <w:rFonts w:asciiTheme="minorHAnsi" w:hAnsiTheme="minorHAnsi" w:cstheme="minorHAnsi"/>
              </w:rPr>
              <w:t xml:space="preserve"> during implementation.</w:t>
            </w:r>
          </w:p>
          <w:p w:rsidRPr="00F00FE3" w:rsidR="00040FCF" w:rsidP="00040FCF" w:rsidRDefault="00040FCF" w14:paraId="1189C3F2" w14:textId="77777777">
            <w:pPr>
              <w:pStyle w:val="NormalWeb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 xml:space="preserve">Having a dedicated pastoral lead responsible for attendance ensures regular tracking, timely intervention and targeted pastoral support. The </w:t>
            </w:r>
            <w:r w:rsidRPr="00F00FE3">
              <w:rPr>
                <w:rStyle w:val="Strong"/>
                <w:rFonts w:asciiTheme="minorHAnsi" w:hAnsiTheme="minorHAnsi" w:cstheme="minorHAnsi"/>
              </w:rPr>
              <w:t>EEF</w:t>
            </w:r>
            <w:r w:rsidRPr="00F00FE3">
              <w:rPr>
                <w:rFonts w:asciiTheme="minorHAnsi" w:hAnsiTheme="minorHAnsi" w:cstheme="minorHAnsi"/>
              </w:rPr>
              <w:t xml:space="preserve"> notes that addressing </w:t>
            </w:r>
            <w:r w:rsidRPr="00F00FE3">
              <w:rPr>
                <w:rStyle w:val="Emphasis"/>
                <w:rFonts w:asciiTheme="minorHAnsi" w:hAnsiTheme="minorHAnsi" w:cstheme="minorHAnsi"/>
              </w:rPr>
              <w:t xml:space="preserve">non-academic barriers to </w:t>
            </w:r>
            <w:r w:rsidRPr="00F00FE3">
              <w:rPr>
                <w:rStyle w:val="Emphasis"/>
                <w:rFonts w:asciiTheme="minorHAnsi" w:hAnsiTheme="minorHAnsi" w:cstheme="minorHAnsi"/>
              </w:rPr>
              <w:t>learning</w:t>
            </w:r>
            <w:r w:rsidRPr="00F00FE3">
              <w:rPr>
                <w:rFonts w:asciiTheme="minorHAnsi" w:hAnsiTheme="minorHAnsi" w:cstheme="minorHAnsi"/>
              </w:rPr>
              <w:t>, such as attendance and behaviour, is essential to improving outcomes for disadvantaged pupils.</w:t>
            </w:r>
          </w:p>
          <w:p w:rsidRPr="00F00FE3" w:rsidR="00E66558" w:rsidP="00C31636" w:rsidRDefault="00E66558" w14:paraId="6D2EE11F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C31636" w:rsidRDefault="00BD2125" w14:paraId="3A7F43AB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</w:pPr>
            <w:r w:rsidRPr="00F00FE3">
              <w:rPr>
                <w:rFonts w:asciiTheme="minorHAnsi" w:hAnsiTheme="minorHAnsi" w:cstheme="minorHAnsi"/>
                <w:position w:val="-3"/>
                <w:szCs w:val="24"/>
              </w:rPr>
              <w:t>5</w:t>
            </w:r>
            <w:r w:rsidRPr="00F00FE3">
              <w:rPr>
                <w:rFonts w:asciiTheme="minorHAnsi" w:hAnsiTheme="minorHAnsi" w:cstheme="minorHAnsi"/>
                <w:color w:val="000000"/>
                <w:position w:val="-3"/>
                <w:szCs w:val="24"/>
              </w:rPr>
              <w:t>. Embed inclusive practice across teaching so that pupils with EAL/SEND access high-quality teaching.</w:t>
            </w:r>
          </w:p>
          <w:p w:rsidRPr="00F00FE3" w:rsidR="00BD2125" w:rsidP="00C31636" w:rsidRDefault="00BD2125" w14:paraId="3F53D60E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  <w:p w:rsidRPr="00F00FE3" w:rsidR="00BD2125" w:rsidP="00C31636" w:rsidRDefault="00BD2125" w14:paraId="0E47B640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  <w:p w:rsidRPr="00F00FE3" w:rsidR="00BD2125" w:rsidP="00C31636" w:rsidRDefault="00BD2125" w14:paraId="70275C96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Pr="00F00FE3" w:rsidR="00E66558" w:rsidRDefault="00E66558" w14:paraId="794E169F" w14:textId="77777777">
      <w:pPr>
        <w:spacing w:before="240" w:after="0"/>
        <w:rPr>
          <w:rFonts w:asciiTheme="minorHAnsi" w:hAnsiTheme="minorHAnsi" w:cstheme="minorHAnsi"/>
          <w:b/>
          <w:bCs/>
          <w:color w:val="104F75"/>
        </w:rPr>
      </w:pPr>
    </w:p>
    <w:p w:rsidRPr="00F00FE3" w:rsidR="00E66558" w:rsidP="00120AB1" w:rsidRDefault="009D71E8" w14:paraId="43C6D663" w14:textId="77777777">
      <w:pPr>
        <w:rPr>
          <w:rFonts w:asciiTheme="minorHAnsi" w:hAnsiTheme="minorHAnsi" w:cstheme="minorHAnsi"/>
        </w:rPr>
      </w:pPr>
      <w:r w:rsidRPr="00F00FE3">
        <w:rPr>
          <w:rFonts w:asciiTheme="minorHAnsi" w:hAnsiTheme="minorHAnsi" w:cstheme="minorHAnsi"/>
          <w:b/>
          <w:bCs/>
          <w:color w:val="104F75"/>
        </w:rPr>
        <w:t xml:space="preserve">Total budgeted cost: £ </w:t>
      </w:r>
      <w:r w:rsidRPr="00F00FE3" w:rsidR="00F00FE3">
        <w:rPr>
          <w:rFonts w:asciiTheme="minorHAnsi" w:hAnsiTheme="minorHAnsi" w:cstheme="minorHAnsi"/>
          <w:b/>
          <w:bCs/>
          <w:color w:val="104F75"/>
        </w:rPr>
        <w:t>206040</w:t>
      </w:r>
    </w:p>
    <w:p w:rsidRPr="00F00FE3" w:rsidR="00E66558" w:rsidP="00064366" w:rsidRDefault="009D71E8" w14:paraId="3E1B5AEC" w14:textId="77777777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t>Part B: Review of the previous academic year</w:t>
      </w:r>
    </w:p>
    <w:p w:rsidRPr="00F00FE3" w:rsidR="008B6404" w:rsidP="00173D4C" w:rsidRDefault="00064366" w14:paraId="3A7BEA19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Outcomes for disadvantaged pupils</w:t>
      </w:r>
    </w:p>
    <w:p w:rsidRPr="00F00FE3" w:rsidR="008B6404" w:rsidP="00173D4C" w:rsidRDefault="00064366" w14:paraId="3ED09D2B" w14:textId="18EEB489">
      <w:r w:rsidRPr="07B7E920" w:rsidR="4F9A6697">
        <w:rPr>
          <w:b w:val="1"/>
          <w:bCs w:val="1"/>
          <w:color w:val="0066CC"/>
          <w:sz w:val="22"/>
          <w:szCs w:val="22"/>
        </w:rPr>
        <w:t>2025-26 review</w:t>
      </w:r>
    </w:p>
    <w:p w:rsidRPr="00F00FE3" w:rsidR="008B6404" w:rsidP="00173D4C" w:rsidRDefault="00064366" w14:paraId="642A5D86" w14:textId="77777777">
      <w:r>
        <w:rPr>
          <w:b/>
          <w:color w:val="0066CC"/>
        </w:rPr>
        <w:t xml:space="preserve">Academic outcomes: </w:t>
      </w:r>
      <w:r>
        <w:rPr>
          <w:color w:val="0066CC"/>
        </w:rPr>
        <w:t>There was clear improvement in outcomes for disadvantaged pupils at KS2. Combined Reading, Writing and Maths at the expected standard increased from 30% in 2024-25 to 58% in 2025-26. Reading was 71%, writing 61% and maths 71% at the expected standard. The higher standard in combined RWM increased from 0% to 3%. Maths showed particularly strong improvement, rising from 41% to 71% at the expected standard.</w:t>
      </w:r>
    </w:p>
    <w:p w:rsidRPr="00F00FE3" w:rsidR="008B6404" w:rsidP="00173D4C" w:rsidRDefault="00064366" w14:paraId="4852D4E4" w14:textId="3B53BBE3">
      <w:r>
        <w:rPr>
          <w:b/>
          <w:color w:val="0066CC"/>
        </w:rPr>
        <w:t xml:space="preserve">SEND and inclusive outcomes: </w:t>
      </w:r>
      <w:r>
        <w:rPr>
          <w:color w:val="0066CC"/>
        </w:rPr>
        <w:t xml:space="preserve">The wider SEND statutory assessment data shows improvement in a number of areas. At KS2, 25% of pupils with SEN Support or an EHC Plan achieved the expected standard in combined RWM in 2025-26, compared with 0% in 2024-25 and a reported national SEND figure of 26%. Maths increased from 0% to 33%, writing from 17% to 25% and science from 17% to 50%. However, the attainment gap remained substantial: 79% of pupils with no SEN achieved the expected standard in combined KS2 RWM compared with 25% of pupils with SEND. </w:t>
      </w:r>
    </w:p>
    <w:p w:rsidRPr="00F00FE3" w:rsidR="008B6404" w:rsidP="00173D4C" w:rsidRDefault="00064366" w14:paraId="2CBE084B" w14:textId="77777777">
      <w:r>
        <w:rPr>
          <w:b/>
          <w:color w:val="0066CC"/>
        </w:rPr>
        <w:t xml:space="preserve">Early reading and Early Years: </w:t>
      </w:r>
      <w:r>
        <w:rPr>
          <w:color w:val="0066CC"/>
        </w:rPr>
        <w:t>Phonics outcomes for disadvantaged pupils were strong: 100% of the nine disadvantaged Year 1 pupils passed the Phonics Screening Check, compared with 93% in 2024-25, and 88% had passed by the end of Year 2, compared with 71% in 2024-25. At KS1, 63% of disadvantaged pupils achieved the expected standard in reading. In Early Years, 60% of the five disadvantaged pupils achieved a Good Level of Development, compared with 75% in 2024-25. Because the disadvantaged Reception cohort consisted of only five pupils, this figure should be interpreted with caution.</w:t>
      </w:r>
    </w:p>
    <w:p w:rsidRPr="00F00FE3" w:rsidR="008B6404" w:rsidP="00173D4C" w:rsidRDefault="00064366" w14:paraId="1150FA71" w14:textId="77777777">
      <w:r w:rsidRPr="07B7E920" w:rsidR="4F9A6697">
        <w:rPr>
          <w:b w:val="1"/>
          <w:bCs w:val="1"/>
          <w:color w:val="0066CC"/>
        </w:rPr>
        <w:t xml:space="preserve">Attendance: </w:t>
      </w:r>
      <w:r w:rsidRPr="07B7E920" w:rsidR="4F9A6697">
        <w:rPr>
          <w:color w:val="0066CC"/>
        </w:rPr>
        <w:t>Attendance improved significantly for disadvantaged pupils. Pupil Premium attendance rose from 90.3% in 2024-25 to 93.1% in 2025-26. Persistent absence reduced from 32.2% to 20.3%, while unauthorised absence reduced from 5.1% to 2.6%. The attendance gap between Pupil Premium and non-Pupil Premium pupils narrowed from 3.3 percentage points in 2024-25 to 1.4 percentage points in 2025-26. The persistent absence gap narrowed from 16.0 percentage points to 4.9 percentage points. However, Pupil Premium attendance remained below the 2025-26 national figure of 94.7% and persistent absence remained higher than for non-Pupil Premium pupils, so attendance remains a priority.</w:t>
      </w:r>
    </w:p>
    <w:p w:rsidRPr="00F00FE3" w:rsidR="008B6404" w:rsidP="07B7E920" w:rsidRDefault="00064366" w14:paraId="272DF6AF" w14:textId="2BA02C59">
      <w:pPr>
        <w:pStyle w:val="Normal"/>
        <w:suppressLineNumbers w:val="0"/>
        <w:bidi w:val="0"/>
        <w:spacing w:before="0" w:beforeAutospacing="off" w:after="240" w:afterAutospacing="off" w:line="288" w:lineRule="auto"/>
        <w:ind w:left="0" w:right="0"/>
        <w:jc w:val="left"/>
      </w:pPr>
      <w:r w:rsidRPr="07B7E920" w:rsidR="137EFF51">
        <w:rPr>
          <w:b w:val="1"/>
          <w:bCs w:val="1"/>
          <w:color w:val="0066CC"/>
        </w:rPr>
        <w:t>Next steps</w:t>
      </w:r>
      <w:r w:rsidRPr="07B7E920" w:rsidR="4F9A6697">
        <w:rPr>
          <w:b w:val="1"/>
          <w:bCs w:val="1"/>
          <w:color w:val="0066CC"/>
        </w:rPr>
        <w:t xml:space="preserve">: </w:t>
      </w:r>
      <w:r w:rsidRPr="07B7E920" w:rsidR="4F9A6697">
        <w:rPr>
          <w:color w:val="0066CC"/>
        </w:rPr>
        <w:t xml:space="preserve">participation in educational visits, </w:t>
      </w:r>
      <w:r w:rsidRPr="07B7E920" w:rsidR="4F9A6697">
        <w:rPr>
          <w:color w:val="0066CC"/>
        </w:rPr>
        <w:t>clubs</w:t>
      </w:r>
      <w:r w:rsidRPr="07B7E920" w:rsidR="4F9A6697">
        <w:rPr>
          <w:color w:val="0066CC"/>
        </w:rPr>
        <w:t xml:space="preserve"> or music provision</w:t>
      </w:r>
      <w:r w:rsidRPr="07B7E920" w:rsidR="571FD3B3">
        <w:rPr>
          <w:color w:val="0066CC"/>
        </w:rPr>
        <w:t xml:space="preserve"> to be </w:t>
      </w:r>
      <w:r w:rsidRPr="07B7E920" w:rsidR="571FD3B3">
        <w:rPr>
          <w:color w:val="0066CC"/>
        </w:rPr>
        <w:t>monitored</w:t>
      </w:r>
      <w:r w:rsidRPr="07B7E920" w:rsidR="571FD3B3">
        <w:rPr>
          <w:color w:val="0066CC"/>
        </w:rPr>
        <w:t xml:space="preserve"> and evaluated. </w:t>
      </w:r>
    </w:p>
    <w:p w:rsidRPr="00F00FE3" w:rsidR="008B6404" w:rsidP="07B7E920" w:rsidRDefault="00064366" w14:paraId="6AA488AE" w14:textId="49DE68E5">
      <w:pPr>
        <w:pStyle w:val="Normal"/>
        <w:suppressLineNumbers w:val="0"/>
        <w:bidi w:val="0"/>
        <w:spacing w:before="0" w:beforeAutospacing="off" w:after="240" w:afterAutospacing="off" w:line="288" w:lineRule="auto"/>
        <w:ind w:left="0" w:right="0"/>
        <w:jc w:val="left"/>
        <w:rPr>
          <w:color w:val="0066CC"/>
        </w:rPr>
      </w:pPr>
      <w:r w:rsidRPr="07B7E920" w:rsidR="4F9A6697">
        <w:rPr>
          <w:color w:val="0066CC"/>
        </w:rPr>
        <w:t xml:space="preserve"> </w:t>
      </w:r>
    </w:p>
    <w:p w:rsidRPr="00F00FE3" w:rsidR="00E66558" w:rsidP="00A82A98" w:rsidRDefault="006D6372" w14:paraId="3CE240C8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E</w:t>
      </w:r>
      <w:r w:rsidRPr="00F00FE3" w:rsidR="009D71E8">
        <w:rPr>
          <w:rFonts w:asciiTheme="minorHAnsi" w:hAnsiTheme="minorHAnsi" w:cstheme="minorHAnsi"/>
          <w:sz w:val="24"/>
          <w:szCs w:val="24"/>
        </w:rPr>
        <w:t>xternally provided programmes</w:t>
      </w:r>
    </w:p>
    <w:p w:rsidRPr="00F00FE3" w:rsidR="00E66558" w:rsidP="07FFD3D3" w:rsidRDefault="0B240EAF" w14:paraId="4EDC103F" w14:textId="77777777">
      <w:pPr>
        <w:rPr>
          <w:rFonts w:asciiTheme="minorHAnsi" w:hAnsiTheme="minorHAnsi" w:cstheme="minorHAnsi"/>
          <w:i/>
          <w:iCs/>
        </w:rPr>
      </w:pPr>
      <w:r w:rsidRPr="00F00FE3">
        <w:rPr>
          <w:rFonts w:asciiTheme="minorHAnsi" w:hAnsiTheme="minorHAnsi" w:cstheme="minorHAnsi"/>
          <w:i/>
          <w:iCs/>
        </w:rPr>
        <w:t xml:space="preserve">Please include the names of any non-DfE programmes that you </w:t>
      </w:r>
      <w:r w:rsidRPr="00F00FE3" w:rsidR="491E3A64">
        <w:rPr>
          <w:rFonts w:asciiTheme="minorHAnsi" w:hAnsiTheme="minorHAnsi" w:cstheme="minorHAnsi"/>
          <w:i/>
          <w:iCs/>
        </w:rPr>
        <w:t xml:space="preserve">used your pupil premium to fund </w:t>
      </w:r>
      <w:r w:rsidRPr="00F00FE3">
        <w:rPr>
          <w:rFonts w:asciiTheme="minorHAnsi" w:hAnsiTheme="minorHAnsi" w:cstheme="minorHAnsi"/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Pr="00F00FE3" w:rsidR="00E66558" w:rsidTr="00CA4421" w14:paraId="1EA86A13" w14:textId="77777777"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9D71E8" w14:paraId="6B6827B0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Programme</w:t>
            </w: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9D71E8" w14:paraId="15C76CDF" w14:textId="77777777">
            <w:pPr>
              <w:pStyle w:val="TableHeader"/>
              <w:ind w:left="0" w:right="0"/>
              <w:jc w:val="left"/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Provider</w:t>
            </w:r>
          </w:p>
        </w:tc>
      </w:tr>
      <w:tr w:rsidRPr="00F00FE3" w:rsidR="00E66558" w14:paraId="1530D238" w14:textId="77777777"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E66558" w14:paraId="3DFA242F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E66558" w14:paraId="404AEB47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Pr="00F00FE3" w:rsidR="00E66558" w14:paraId="13968E95" w14:textId="77777777"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E66558" w14:paraId="0CFD7681" w14:textId="77777777">
            <w:pPr>
              <w:pStyle w:val="TableRow"/>
              <w:ind w:left="0" w:right="0"/>
              <w:rPr>
                <w:rFonts w:asciiTheme="minorHAnsi" w:hAnsiTheme="minorHAnsi" w:cstheme="minorHAnsi"/>
              </w:rPr>
            </w:pPr>
          </w:p>
        </w:tc>
        <w:tc>
          <w:tcPr>
            <w:tcW w:w="4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P="00F54FCB" w:rsidRDefault="00E66558" w14:paraId="72B7E344" w14:textId="77777777">
            <w:pPr>
              <w:pStyle w:val="TableRowCentered"/>
              <w:ind w:left="0" w:right="0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Pr="00F00FE3" w:rsidR="00E66558" w:rsidP="0008384B" w:rsidRDefault="00E66558" w14:paraId="11E8ACBE" w14:textId="77777777">
      <w:pPr>
        <w:rPr>
          <w:rFonts w:asciiTheme="minorHAnsi" w:hAnsiTheme="minorHAnsi" w:cstheme="minorHAnsi"/>
        </w:rPr>
      </w:pPr>
    </w:p>
    <w:p w:rsidRPr="00F00FE3" w:rsidR="0008384B" w:rsidP="0008384B" w:rsidRDefault="0008384B" w14:paraId="2637BADC" w14:textId="77777777">
      <w:pPr>
        <w:pStyle w:val="Heading2"/>
        <w:rPr>
          <w:rFonts w:asciiTheme="minorHAnsi" w:hAnsiTheme="minorHAnsi" w:cstheme="minorHAnsi"/>
          <w:sz w:val="24"/>
          <w:szCs w:val="24"/>
        </w:rPr>
      </w:pPr>
      <w:r w:rsidRPr="00F00FE3">
        <w:rPr>
          <w:rFonts w:asciiTheme="minorHAnsi" w:hAnsiTheme="minorHAnsi" w:cstheme="minorHAnsi"/>
          <w:sz w:val="24"/>
          <w:szCs w:val="24"/>
        </w:rPr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Pr="00F00FE3" w:rsidR="00ED5108" w:rsidTr="00CA4421" w14:paraId="2FD1B096" w14:textId="77777777">
        <w:tc>
          <w:tcPr>
            <w:tcW w:w="9486" w:type="dxa"/>
            <w:shd w:val="clear" w:color="auto" w:fill="CFDCE3"/>
          </w:tcPr>
          <w:p w:rsidRPr="00F00FE3" w:rsidR="00ED5108" w:rsidP="00F54FCB" w:rsidRDefault="009D71E8" w14:paraId="4308487D" w14:textId="77777777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F00FE3">
              <w:rPr>
                <w:rFonts w:asciiTheme="minorHAnsi" w:hAnsiTheme="minorHAnsi" w:cstheme="minorHAnsi"/>
                <w:i/>
                <w:iCs/>
              </w:rPr>
              <w:t xml:space="preserve">For schools that receive this funding, you may wish to provide the following information: </w:t>
            </w:r>
            <w:r w:rsidRPr="00F00FE3" w:rsidR="00ED5108">
              <w:rPr>
                <w:rFonts w:asciiTheme="minorHAnsi" w:hAnsiTheme="minorHAnsi" w:cstheme="minorHAnsi"/>
                <w:b/>
                <w:bCs/>
                <w:color w:val="000000"/>
              </w:rPr>
              <w:t>How our service pupil premium allocation was spent last academic year</w:t>
            </w:r>
          </w:p>
        </w:tc>
      </w:tr>
      <w:tr w:rsidRPr="00F00FE3" w:rsidR="00ED5108" w:rsidTr="00ED5108" w14:paraId="607E7C9A" w14:textId="77777777">
        <w:tc>
          <w:tcPr>
            <w:tcW w:w="9486" w:type="dxa"/>
          </w:tcPr>
          <w:p w:rsidRPr="00F00FE3" w:rsidR="00ED5108" w:rsidP="00F54FCB" w:rsidRDefault="003D6FE7" w14:paraId="1A7047C8" w14:textId="77777777">
            <w:p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n/a</w:t>
            </w:r>
          </w:p>
        </w:tc>
      </w:tr>
      <w:tr w:rsidRPr="00F00FE3" w:rsidR="00ED5108" w:rsidTr="00CA4421" w14:paraId="75866296" w14:textId="77777777">
        <w:tc>
          <w:tcPr>
            <w:tcW w:w="9486" w:type="dxa"/>
            <w:shd w:val="clear" w:color="auto" w:fill="CFDCE3"/>
          </w:tcPr>
          <w:p w:rsidRPr="00F00FE3" w:rsidR="00ED5108" w:rsidP="00F54FCB" w:rsidRDefault="00ED5108" w14:paraId="6F7EFB94" w14:textId="77777777">
            <w:pPr>
              <w:spacing w:before="60" w:after="60"/>
              <w:rPr>
                <w:rFonts w:asciiTheme="minorHAnsi" w:hAnsiTheme="minorHAnsi" w:cstheme="minorHAnsi"/>
                <w:b/>
                <w:bCs/>
              </w:rPr>
            </w:pPr>
            <w:r w:rsidRPr="00F00FE3">
              <w:rPr>
                <w:rFonts w:asciiTheme="minorHAnsi" w:hAnsiTheme="minorHAnsi" w:cstheme="minorHAnsi"/>
                <w:b/>
                <w:bCs/>
                <w:color w:val="000000"/>
              </w:rPr>
              <w:t>The impact of that spending on service pupil premium eligible pupils</w:t>
            </w:r>
          </w:p>
        </w:tc>
      </w:tr>
      <w:tr w:rsidRPr="00F00FE3" w:rsidR="00ED5108" w:rsidTr="00ED5108" w14:paraId="52A56935" w14:textId="77777777">
        <w:tc>
          <w:tcPr>
            <w:tcW w:w="9486" w:type="dxa"/>
          </w:tcPr>
          <w:p w:rsidRPr="00F00FE3" w:rsidR="00ED5108" w:rsidP="00F54FCB" w:rsidRDefault="003D6FE7" w14:paraId="3F80FE37" w14:textId="77777777">
            <w:pPr>
              <w:rPr>
                <w:rFonts w:asciiTheme="minorHAnsi" w:hAnsiTheme="minorHAnsi" w:cstheme="minorHAnsi"/>
              </w:rPr>
            </w:pPr>
            <w:r w:rsidRPr="00F00FE3">
              <w:rPr>
                <w:rFonts w:asciiTheme="minorHAnsi" w:hAnsiTheme="minorHAnsi" w:cstheme="minorHAnsi"/>
              </w:rPr>
              <w:t>n/a</w:t>
            </w:r>
          </w:p>
        </w:tc>
      </w:tr>
    </w:tbl>
    <w:p w:rsidRPr="00F00FE3" w:rsidR="00E66558" w:rsidRDefault="00E66558" w14:paraId="2EC1FF4E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F00FE3" w:rsidR="00E66558" w:rsidRDefault="009D71E8" w14:paraId="636C2023" w14:textId="77777777">
      <w:pPr>
        <w:pStyle w:val="Heading1"/>
        <w:rPr>
          <w:rFonts w:asciiTheme="minorHAnsi" w:hAnsiTheme="minorHAnsi" w:cstheme="minorHAnsi"/>
          <w:sz w:val="24"/>
        </w:rPr>
      </w:pPr>
      <w:r w:rsidRPr="00F00FE3">
        <w:rPr>
          <w:rFonts w:asciiTheme="minorHAnsi" w:hAnsiTheme="minorHAnsi" w:cstheme="minorHAnsi"/>
          <w:sz w:val="24"/>
        </w:rPr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Pr="00F00FE3" w:rsidR="00E66558" w14:paraId="64D5453B" w14:textId="77777777">
        <w:tc>
          <w:tcPr>
            <w:tcW w:w="9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00FE3" w:rsidR="00E66558" w:rsidRDefault="00E66558" w14:paraId="4619BF86" w14:textId="77777777">
            <w:pPr>
              <w:spacing w:before="120" w:after="120"/>
              <w:rPr>
                <w:rFonts w:asciiTheme="minorHAnsi" w:hAnsiTheme="minorHAnsi" w:cstheme="minorHAnsi"/>
                <w:i/>
                <w:iCs/>
              </w:rPr>
            </w:pPr>
          </w:p>
        </w:tc>
      </w:tr>
      <w:bookmarkEnd w:id="14"/>
      <w:bookmarkEnd w:id="15"/>
      <w:bookmarkEnd w:id="16"/>
    </w:tbl>
    <w:p w:rsidRPr="00F00FE3" w:rsidR="00E66558" w:rsidRDefault="00E66558" w14:paraId="64CDC232" w14:textId="77777777">
      <w:pPr>
        <w:rPr>
          <w:rFonts w:asciiTheme="minorHAnsi" w:hAnsiTheme="minorHAnsi" w:cstheme="minorHAnsi"/>
        </w:rPr>
      </w:pPr>
    </w:p>
    <w:sectPr w:rsidRPr="00F00FE3" w:rsidR="00E665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6C7B" w:rsidRDefault="00826C7B" w14:paraId="0841DE03" w14:textId="77777777">
      <w:pPr>
        <w:spacing w:after="0" w:line="240" w:lineRule="auto"/>
      </w:pPr>
      <w:r>
        <w:separator/>
      </w:r>
    </w:p>
  </w:endnote>
  <w:endnote w:type="continuationSeparator" w:id="0">
    <w:p w:rsidR="00826C7B" w:rsidRDefault="00826C7B" w14:paraId="1EDA82FE" w14:textId="77777777">
      <w:pPr>
        <w:spacing w:after="0" w:line="240" w:lineRule="auto"/>
      </w:pPr>
      <w:r>
        <w:continuationSeparator/>
      </w:r>
    </w:p>
  </w:endnote>
  <w:endnote w:type="continuationNotice" w:id="1">
    <w:p w:rsidR="00826C7B" w:rsidRDefault="00826C7B" w14:paraId="0FC2F8A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FE7" w:rsidRDefault="003D6FE7" w14:paraId="5C912F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C7B" w:rsidRDefault="00826C7B" w14:paraId="428BFF52" w14:textId="77777777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FE7" w:rsidRDefault="003D6FE7" w14:paraId="71373D0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6C7B" w:rsidRDefault="00826C7B" w14:paraId="449FE93B" w14:textId="77777777">
      <w:pPr>
        <w:spacing w:after="0" w:line="240" w:lineRule="auto"/>
      </w:pPr>
      <w:r>
        <w:separator/>
      </w:r>
    </w:p>
  </w:footnote>
  <w:footnote w:type="continuationSeparator" w:id="0">
    <w:p w:rsidR="00826C7B" w:rsidRDefault="00826C7B" w14:paraId="725E66C3" w14:textId="77777777">
      <w:pPr>
        <w:spacing w:after="0" w:line="240" w:lineRule="auto"/>
      </w:pPr>
      <w:r>
        <w:continuationSeparator/>
      </w:r>
    </w:p>
  </w:footnote>
  <w:footnote w:type="continuationNotice" w:id="1">
    <w:p w:rsidR="00826C7B" w:rsidRDefault="00826C7B" w14:paraId="53B1F50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FE7" w:rsidRDefault="003D6FE7" w14:paraId="7EEDFC8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C7B" w:rsidRDefault="00826C7B" w14:paraId="2E8A8E3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FE7" w:rsidRDefault="003D6FE7" w14:paraId="09568F4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189b93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D51CBF"/>
    <w:multiLevelType w:val="hybridMultilevel"/>
    <w:tmpl w:val="54C46D16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5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6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7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9">
    <w:abstractNumId w:val="18"/>
  </w: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13"/>
  </w:num>
  <w:num w:numId="8">
    <w:abstractNumId w:val="17"/>
  </w:num>
  <w:num w:numId="9">
    <w:abstractNumId w:val="15"/>
  </w:num>
  <w:num w:numId="10">
    <w:abstractNumId w:val="14"/>
  </w:num>
  <w:num w:numId="11">
    <w:abstractNumId w:val="5"/>
  </w:num>
  <w:num w:numId="12">
    <w:abstractNumId w:val="16"/>
  </w:num>
  <w:num w:numId="13">
    <w:abstractNumId w:val="12"/>
  </w:num>
  <w:num w:numId="14">
    <w:abstractNumId w:val="10"/>
  </w:num>
  <w:num w:numId="15">
    <w:abstractNumId w:val="3"/>
  </w:num>
  <w:num w:numId="16">
    <w:abstractNumId w:val="2"/>
  </w:num>
  <w:num w:numId="17">
    <w:abstractNumId w:val="11"/>
  </w:num>
  <w:num w:numId="1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autoHyphenation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0FCF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41234"/>
    <w:rsid w:val="00351D83"/>
    <w:rsid w:val="00352197"/>
    <w:rsid w:val="00353E46"/>
    <w:rsid w:val="0035407F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87D20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D6FE7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48FB"/>
    <w:rsid w:val="004770FE"/>
    <w:rsid w:val="0048157F"/>
    <w:rsid w:val="00481D56"/>
    <w:rsid w:val="00490408"/>
    <w:rsid w:val="004953B0"/>
    <w:rsid w:val="004A4C45"/>
    <w:rsid w:val="004A55C4"/>
    <w:rsid w:val="004A7468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E7A75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96F69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17B40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6C7B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34B1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2125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46AF1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0FE3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B3E4D"/>
    <w:rsid w:val="00FC28DF"/>
    <w:rsid w:val="00FD1780"/>
    <w:rsid w:val="00FD2297"/>
    <w:rsid w:val="00FD406D"/>
    <w:rsid w:val="00FD514B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B7E920"/>
    <w:rsid w:val="07FFD3D3"/>
    <w:rsid w:val="0B240EAF"/>
    <w:rsid w:val="13173609"/>
    <w:rsid w:val="137EFF51"/>
    <w:rsid w:val="15511BA4"/>
    <w:rsid w:val="1A172959"/>
    <w:rsid w:val="1CBF4D92"/>
    <w:rsid w:val="1DA8B521"/>
    <w:rsid w:val="2497129E"/>
    <w:rsid w:val="2860AB8E"/>
    <w:rsid w:val="2A01749B"/>
    <w:rsid w:val="2EB6BEC8"/>
    <w:rsid w:val="2F794D4F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4F9A6697"/>
    <w:rsid w:val="571FD3B3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  <w:rsid w:val="755C9B4A"/>
    <w:rsid w:val="7D23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D17D344"/>
  <w15:docId w15:val="{B17F33C7-39FE-477A-B0FE-FB66574435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Times New Roman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numbering" w:styleId="WWOutlineListStyle1" w:customStyle="1">
    <w:name w:val="WW_OutlineListStyle_1"/>
    <w:basedOn w:val="NoList"/>
    <w:pPr>
      <w:numPr>
        <w:numId w:val="1"/>
      </w:numPr>
    </w:pPr>
  </w:style>
  <w:style w:type="character" w:styleId="Heading1Char" w:customStyle="1">
    <w:name w:val="Heading 1 Char"/>
    <w:rPr>
      <w:b/>
      <w:color w:val="104F75"/>
      <w:sz w:val="36"/>
      <w:szCs w:val="24"/>
    </w:rPr>
  </w:style>
  <w:style w:type="character" w:styleId="Heading2Char" w:customStyle="1">
    <w:name w:val="Heading 2 Char"/>
    <w:rPr>
      <w:b/>
      <w:color w:val="104F75"/>
      <w:sz w:val="32"/>
      <w:szCs w:val="32"/>
    </w:rPr>
  </w:style>
  <w:style w:type="character" w:styleId="Heading3Char" w:customStyle="1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TitleText" w:customStyle="1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styleId="TitleTextChar" w:customStyle="1">
    <w:name w:val="TitleText Char"/>
    <w:rPr>
      <w:rFonts w:cs="Arial"/>
      <w:b/>
      <w:color w:val="104F75"/>
      <w:sz w:val="92"/>
      <w:szCs w:val="92"/>
    </w:rPr>
  </w:style>
  <w:style w:type="paragraph" w:styleId="SubtitleText" w:customStyle="1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styleId="SubtitleTextChar" w:customStyle="1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styleId="CopyrightBox" w:customStyle="1">
    <w:name w:val="CopyrightBox"/>
    <w:basedOn w:val="Normal"/>
  </w:style>
  <w:style w:type="character" w:styleId="CopyrightBoxChar" w:customStyle="1">
    <w:name w:val="CopyrightBox Char"/>
    <w:rPr>
      <w:color w:val="0D0D0D"/>
      <w:sz w:val="24"/>
      <w:szCs w:val="24"/>
    </w:rPr>
  </w:style>
  <w:style w:type="paragraph" w:styleId="CopyrightSpacing" w:customStyle="1">
    <w:name w:val="CopyrightSpacing"/>
    <w:basedOn w:val="Normal"/>
    <w:pPr>
      <w:spacing w:before="6000" w:after="120"/>
    </w:pPr>
  </w:style>
  <w:style w:type="character" w:styleId="CopyrightSpacingChar" w:customStyle="1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styleId="TitleChar" w:customStyle="1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styleId="Heading4Char" w:customStyle="1">
    <w:name w:val="Heading 4 Char"/>
    <w:rPr>
      <w:b/>
      <w:bCs/>
      <w:color w:val="104F75"/>
      <w:sz w:val="24"/>
      <w:szCs w:val="28"/>
    </w:rPr>
  </w:style>
  <w:style w:type="character" w:styleId="Heading5Char" w:customStyle="1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styleId="Heading6Char" w:customStyle="1">
    <w:name w:val="Heading 6 Char"/>
    <w:rPr>
      <w:rFonts w:ascii="Calibri" w:hAnsi="Calibri"/>
      <w:b/>
      <w:bCs/>
      <w:color w:val="0D0D0D"/>
      <w:sz w:val="24"/>
      <w:szCs w:val="22"/>
    </w:rPr>
  </w:style>
  <w:style w:type="character" w:styleId="Heading7Char" w:customStyle="1">
    <w:name w:val="Heading 7 Char"/>
    <w:rPr>
      <w:rFonts w:ascii="Calibri" w:hAnsi="Calibri"/>
      <w:color w:val="0D0D0D"/>
      <w:sz w:val="24"/>
      <w:szCs w:val="24"/>
    </w:rPr>
  </w:style>
  <w:style w:type="character" w:styleId="Heading8Char" w:customStyle="1">
    <w:name w:val="Heading 8 Char"/>
    <w:rPr>
      <w:rFonts w:ascii="Calibri" w:hAnsi="Calibri"/>
      <w:i/>
      <w:iCs/>
      <w:color w:val="0D0D0D"/>
      <w:sz w:val="24"/>
      <w:szCs w:val="24"/>
    </w:rPr>
  </w:style>
  <w:style w:type="character" w:styleId="Heading9Char" w:customStyle="1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styleId="BodyTextChar" w:customStyle="1">
    <w:name w:val="Body Text Char"/>
    <w:basedOn w:val="DefaultParagraphFont"/>
    <w:rPr>
      <w:color w:val="0D0D0D"/>
      <w:sz w:val="24"/>
      <w:szCs w:val="24"/>
    </w:rPr>
  </w:style>
  <w:style w:type="paragraph" w:styleId="TableHeader" w:customStyle="1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rPr>
      <w:rFonts w:ascii="Tahoma" w:hAnsi="Tahoma" w:cs="Tahoma"/>
      <w:sz w:val="16"/>
      <w:szCs w:val="16"/>
    </w:rPr>
  </w:style>
  <w:style w:type="paragraph" w:styleId="TableRow" w:customStyle="1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styleId="TableRowChar" w:customStyle="1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styleId="RGB" w:customStyle="1">
    <w:name w:val="RGB"/>
    <w:basedOn w:val="DefaultParagraphFont"/>
    <w:rPr>
      <w:b/>
      <w:bCs/>
      <w:sz w:val="20"/>
    </w:rPr>
  </w:style>
  <w:style w:type="paragraph" w:styleId="ColouredBoxHeadline" w:customStyle="1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styleId="RGBValues" w:customStyle="1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Comment Reference"/>
    <w:basedOn w:val="DefaultParagraphFont"/>
    <w:uiPriority w:val="99"/>
  </w:style>
  <w:style w:type="paragraph" w:styleId="CommentText">
    <w:name w:val="Comment Text"/>
    <w:basedOn w:val="Normal"/>
    <w:uiPriority w:val="9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uiPriority w:val="99"/>
  </w:style>
  <w:style w:type="paragraph" w:styleId="CommentSubject">
    <w:name w:val="Comment Subject"/>
    <w:basedOn w:val="CommentText"/>
    <w:next w:val="CommentText"/>
    <w:rPr>
      <w:b/>
      <w:bCs/>
    </w:rPr>
  </w:style>
  <w:style w:type="character" w:styleId="CommentSubjectChar" w:customStyle="1">
    <w:name w:val="Comment Subject Char"/>
    <w:basedOn w:val="CommentTextChar"/>
    <w:rPr>
      <w:b/>
      <w:bCs/>
    </w:rPr>
  </w:style>
  <w:style w:type="paragraph" w:styleId="Centredembed" w:customStyle="1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styleId="DateChar" w:customStyle="1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styleId="SourceChar" w:customStyle="1">
    <w:name w:val="Source Char"/>
    <w:basedOn w:val="DefaultParagraphFont"/>
  </w:style>
  <w:style w:type="paragraph" w:styleId="Source" w:customStyle="1">
    <w:name w:val="Source"/>
    <w:basedOn w:val="Normal"/>
    <w:pPr>
      <w:jc w:val="right"/>
    </w:pPr>
    <w:rPr>
      <w:sz w:val="20"/>
      <w:szCs w:val="20"/>
    </w:rPr>
  </w:style>
  <w:style w:type="paragraph" w:styleId="DfESOutNumbered1" w:customStyle="1">
    <w:name w:val="DfESOutNumbered1"/>
    <w:basedOn w:val="Normal"/>
    <w:pPr>
      <w:numPr>
        <w:numId w:val="3"/>
      </w:numPr>
    </w:pPr>
  </w:style>
  <w:style w:type="character" w:styleId="DfESOutNumbered1Char" w:customStyle="1">
    <w:name w:val="DfESOutNumbered1 Char"/>
    <w:rPr>
      <w:sz w:val="24"/>
      <w:szCs w:val="24"/>
    </w:rPr>
  </w:style>
  <w:style w:type="paragraph" w:styleId="TableRowRight" w:customStyle="1">
    <w:name w:val="TableRowRight"/>
    <w:basedOn w:val="TableRow"/>
    <w:pPr>
      <w:jc w:val="right"/>
    </w:pPr>
    <w:rPr>
      <w:szCs w:val="20"/>
    </w:rPr>
  </w:style>
  <w:style w:type="paragraph" w:styleId="TableRowCentered" w:customStyle="1">
    <w:name w:val="TableRowCentered"/>
    <w:basedOn w:val="TableRow"/>
    <w:pPr>
      <w:jc w:val="center"/>
    </w:pPr>
    <w:rPr>
      <w:szCs w:val="20"/>
    </w:rPr>
  </w:style>
  <w:style w:type="paragraph" w:styleId="SocialMedia" w:customStyle="1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styleId="Reference" w:customStyle="1">
    <w:name w:val="Reference"/>
    <w:basedOn w:val="Normal"/>
    <w:pPr>
      <w:tabs>
        <w:tab w:val="left" w:pos="1701"/>
      </w:tabs>
      <w:spacing w:before="240"/>
    </w:pPr>
  </w:style>
  <w:style w:type="character" w:styleId="SocialMediaChar" w:customStyle="1">
    <w:name w:val="SocialMedia Char"/>
    <w:basedOn w:val="DefaultParagraphFont"/>
    <w:rPr>
      <w:sz w:val="24"/>
      <w:szCs w:val="24"/>
    </w:rPr>
  </w:style>
  <w:style w:type="paragraph" w:styleId="Licence" w:customStyle="1">
    <w:name w:val="Licence"/>
    <w:basedOn w:val="Normal"/>
    <w:pPr>
      <w:tabs>
        <w:tab w:val="left" w:pos="1418"/>
      </w:tabs>
      <w:ind w:left="284"/>
      <w:contextualSpacing/>
    </w:pPr>
  </w:style>
  <w:style w:type="character" w:styleId="ReferenceChar" w:customStyle="1">
    <w:name w:val="Reference Char"/>
    <w:basedOn w:val="DefaultParagraphFont"/>
    <w:rPr>
      <w:color w:val="0D0D0D"/>
      <w:sz w:val="24"/>
      <w:szCs w:val="24"/>
    </w:rPr>
  </w:style>
  <w:style w:type="paragraph" w:styleId="LicenceIntro" w:customStyle="1">
    <w:name w:val="LicenceIntro"/>
    <w:basedOn w:val="Licence"/>
    <w:pPr>
      <w:spacing w:after="0"/>
      <w:ind w:left="0"/>
    </w:pPr>
    <w:rPr>
      <w:szCs w:val="20"/>
    </w:rPr>
  </w:style>
  <w:style w:type="character" w:styleId="LicenceChar" w:customStyle="1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styleId="Logos" w:customStyle="1">
    <w:name w:val="Logos"/>
    <w:basedOn w:val="Normal"/>
    <w:pPr>
      <w:pageBreakBefore/>
      <w:widowControl w:val="0"/>
    </w:pPr>
  </w:style>
  <w:style w:type="character" w:styleId="LogosChar" w:customStyle="1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styleId="DfESOutNumbered" w:customStyle="1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DfESOutNumberedChar" w:customStyle="1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styleId="DeptBullets" w:customStyle="1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DeptBulletsChar" w:customStyle="1">
    <w:name w:val="DeptBullets Char"/>
    <w:basedOn w:val="LogosChar"/>
    <w:rPr>
      <w:color w:val="0D0D0D"/>
      <w:sz w:val="24"/>
      <w:szCs w:val="24"/>
      <w:lang w:eastAsia="en-US"/>
    </w:rPr>
  </w:style>
  <w:style w:type="paragraph" w:styleId="TOCHeader" w:customStyle="1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styleId="TOCHeaderChar" w:customStyle="1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styleId="BodyTextIndentChar" w:customStyle="1">
    <w:name w:val="Body Text Indent Char"/>
    <w:basedOn w:val="DefaultParagraphFont"/>
    <w:rPr>
      <w:sz w:val="24"/>
      <w:lang w:eastAsia="en-US"/>
    </w:rPr>
  </w:style>
  <w:style w:type="paragraph" w:styleId="DeptOutNumbered" w:customStyle="1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styleId="Heading" w:customStyle="1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styleId="MinuteTop" w:customStyle="1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styleId="Numbered" w:customStyle="1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styleId="PersonalComposeStyle" w:customStyle="1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styleId="PersonalReplyStyle" w:customStyle="1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Sub-Heading" w:customStyle="1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styleId="SubtitleChar" w:customStyle="1">
    <w:name w:val="Subtitle Char"/>
    <w:basedOn w:val="DefaultParagraphFont"/>
    <w:rPr>
      <w:i/>
      <w:sz w:val="24"/>
      <w:lang w:eastAsia="en-US"/>
    </w:rPr>
  </w:style>
  <w:style w:type="paragraph" w:styleId="DfESBullets" w:customStyle="1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styleId="WWOutlineListStyle" w:customStyle="1">
    <w:name w:val="WW_OutlineListStyle"/>
    <w:basedOn w:val="NoList"/>
    <w:pPr>
      <w:numPr>
        <w:numId w:val="2"/>
      </w:numPr>
    </w:pPr>
  </w:style>
  <w:style w:type="numbering" w:styleId="LFO3" w:customStyle="1">
    <w:name w:val="LFO3"/>
    <w:basedOn w:val="NoList"/>
    <w:pPr>
      <w:numPr>
        <w:numId w:val="3"/>
      </w:numPr>
    </w:pPr>
  </w:style>
  <w:style w:type="numbering" w:styleId="LFO4" w:customStyle="1">
    <w:name w:val="LFO4"/>
    <w:basedOn w:val="NoList"/>
    <w:pPr>
      <w:numPr>
        <w:numId w:val="4"/>
      </w:numPr>
    </w:pPr>
  </w:style>
  <w:style w:type="numbering" w:styleId="LFO6" w:customStyle="1">
    <w:name w:val="LFO6"/>
    <w:basedOn w:val="NoList"/>
    <w:pPr>
      <w:numPr>
        <w:numId w:val="5"/>
      </w:numPr>
    </w:pPr>
  </w:style>
  <w:style w:type="numbering" w:styleId="LFO9" w:customStyle="1">
    <w:name w:val="LFO9"/>
    <w:basedOn w:val="NoList"/>
    <w:pPr>
      <w:numPr>
        <w:numId w:val="6"/>
      </w:numPr>
    </w:pPr>
  </w:style>
  <w:style w:type="numbering" w:styleId="LFO10" w:customStyle="1">
    <w:name w:val="LFO10"/>
    <w:basedOn w:val="NoList"/>
    <w:pPr>
      <w:numPr>
        <w:numId w:val="7"/>
      </w:numPr>
    </w:pPr>
  </w:style>
  <w:style w:type="numbering" w:styleId="LFO25" w:customStyle="1">
    <w:name w:val="LFO25"/>
    <w:basedOn w:val="NoList"/>
    <w:pPr>
      <w:numPr>
        <w:numId w:val="8"/>
      </w:numPr>
    </w:pPr>
  </w:style>
  <w:style w:type="numbering" w:styleId="LFO28" w:customStyle="1">
    <w:name w:val="LFO28"/>
    <w:basedOn w:val="NoList"/>
    <w:pPr>
      <w:numPr>
        <w:numId w:val="9"/>
      </w:numPr>
    </w:pPr>
  </w:style>
  <w:style w:type="numbering" w:styleId="LFO30" w:customStyle="1">
    <w:name w:val="LFO30"/>
    <w:basedOn w:val="NoList"/>
    <w:pPr>
      <w:numPr>
        <w:numId w:val="10"/>
      </w:numPr>
    </w:pPr>
  </w:style>
  <w:style w:type="numbering" w:styleId="LFO34" w:customStyle="1">
    <w:name w:val="LFO34"/>
    <w:basedOn w:val="NoList"/>
    <w:pPr>
      <w:numPr>
        <w:numId w:val="11"/>
      </w:numPr>
    </w:pPr>
  </w:style>
  <w:style w:type="numbering" w:styleId="LFO36" w:customStyle="1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istParagraphChar" w:customStyle="1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styleId="ui-provider" w:customStyle="1">
    <w:name w:val="ui-provider"/>
    <w:basedOn w:val="DefaultParagraphFont"/>
    <w:rsid w:val="00287FA8"/>
  </w:style>
  <w:style w:type="character" w:styleId="rpv-coretext-layer-text" w:customStyle="1">
    <w:name w:val="rpv-core__text-layer-text"/>
    <w:basedOn w:val="DefaultParagraphFont"/>
    <w:rsid w:val="004E7A75"/>
  </w:style>
  <w:style w:type="paragraph" w:styleId="NormalWeb">
    <w:name w:val="Normal (Web)"/>
    <w:basedOn w:val="Normal"/>
    <w:uiPriority w:val="99"/>
    <w:semiHidden/>
    <w:unhideWhenUsed/>
    <w:rsid w:val="004953B0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4953B0"/>
    <w:rPr>
      <w:b/>
      <w:bCs/>
    </w:rPr>
  </w:style>
  <w:style w:type="character" w:styleId="Emphasis">
    <w:name w:val="Emphasis"/>
    <w:basedOn w:val="DefaultParagraphFont"/>
    <w:uiPriority w:val="20"/>
    <w:qFormat/>
    <w:rsid w:val="004953B0"/>
    <w:rPr>
      <w:i/>
      <w:iCs/>
    </w:rPr>
  </w:style>
  <w:style w:type="character" w:styleId="eop" w:customStyle="true">
    <w:uiPriority w:val="1"/>
    <w:name w:val="eop"/>
    <w:basedOn w:val="DefaultParagraphFont"/>
    <w:rsid w:val="07B7E920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  <w:style w:type="character" w:styleId="normaltextrun" w:customStyle="true">
    <w:uiPriority w:val="1"/>
    <w:name w:val="normaltextrun"/>
    <w:basedOn w:val="DefaultParagraphFont"/>
    <w:rsid w:val="07B7E920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3c3f1f-fce9-4756-be24-354be1f16f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C55C5860DEC4697CB8DCB1127B048" ma:contentTypeVersion="19" ma:contentTypeDescription="Create a new document." ma:contentTypeScope="" ma:versionID="10f8a8d8006573ff56f9f6beef973324">
  <xsd:schema xmlns:xsd="http://www.w3.org/2001/XMLSchema" xmlns:xs="http://www.w3.org/2001/XMLSchema" xmlns:p="http://schemas.microsoft.com/office/2006/metadata/properties" xmlns:ns3="043c3f1f-fce9-4756-be24-354be1f16fcf" xmlns:ns4="31067224-2486-497e-b681-ee28d353f2d9" targetNamespace="http://schemas.microsoft.com/office/2006/metadata/properties" ma:root="true" ma:fieldsID="e92f84261122c2d1bde6ded5dfd78690" ns3:_="" ns4:_="">
    <xsd:import namespace="043c3f1f-fce9-4756-be24-354be1f16fcf"/>
    <xsd:import namespace="31067224-2486-497e-b681-ee28d353f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c3f1f-fce9-4756-be24-354be1f16f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67224-2486-497e-b681-ee28d353f2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CE2684-C723-4EB0-A0F2-22B7698BA505}">
  <ds:schemaRefs>
    <ds:schemaRef ds:uri="043c3f1f-fce9-4756-be24-354be1f16fcf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31067224-2486-497e-b681-ee28d353f2d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D5EB217-5E7A-464B-B2A2-97BA3137F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F71DF6-6EBD-47C8-8805-423D8077C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3c3f1f-fce9-4756-be24-354be1f16fcf"/>
    <ds:schemaRef ds:uri="31067224-2486-497e-b681-ee28d353f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Pupil premium strategy statement</dc:title>
  <dc:subject/>
  <dc:creator>Department for Education</dc:creator>
  <keywords/>
  <dc:description/>
  <lastModifiedBy>c.hickey</lastModifiedBy>
  <revision>3</revision>
  <lastPrinted>2014-09-18T05:26:00.0000000Z</lastPrinted>
  <dcterms:created xsi:type="dcterms:W3CDTF">2026-10-07T20:17:00.0000000Z</dcterms:created>
  <dcterms:modified xsi:type="dcterms:W3CDTF">2026-11-04T14:35:44.1489268Z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0x010100627C55C5860DEC4697CB8DCB1127B048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